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52689" w14:textId="77777777" w:rsidR="002B7923" w:rsidRDefault="002B7923" w:rsidP="001F0DDE">
      <w:pPr>
        <w:shd w:val="clear" w:color="auto" w:fill="FFFFFF"/>
        <w:jc w:val="center"/>
        <w:rPr>
          <w:lang w:val="sk-SK"/>
        </w:rPr>
      </w:pPr>
      <w:r>
        <w:rPr>
          <w:lang w:val="sk-SK"/>
        </w:rPr>
        <w:t>POUŽITIE V ZÁHRADKÁCH A PREDZÁHRADKÁCH JE POVOLENÉ</w:t>
      </w:r>
    </w:p>
    <w:p w14:paraId="4FE4335B" w14:textId="77777777" w:rsidR="002B7923" w:rsidRDefault="002B7923" w:rsidP="001F0DDE">
      <w:pPr>
        <w:shd w:val="clear" w:color="auto" w:fill="FFFFFF"/>
        <w:jc w:val="center"/>
        <w:rPr>
          <w:b/>
          <w:sz w:val="40"/>
          <w:szCs w:val="40"/>
          <w:lang w:val="sk-SK"/>
        </w:rPr>
      </w:pPr>
      <w:r>
        <w:rPr>
          <w:lang w:val="sk-SK"/>
        </w:rPr>
        <w:t>Prípravok na ochranu rastlín pre neprofesionálnych používateľov</w:t>
      </w:r>
    </w:p>
    <w:p w14:paraId="0092FEE2" w14:textId="77777777" w:rsidR="002B7923" w:rsidRPr="00632E61" w:rsidRDefault="002B7923" w:rsidP="001F0DDE">
      <w:pPr>
        <w:jc w:val="center"/>
        <w:outlineLvl w:val="0"/>
        <w:rPr>
          <w:b/>
          <w:sz w:val="40"/>
          <w:szCs w:val="40"/>
          <w:lang w:val="sk-SK"/>
        </w:rPr>
      </w:pPr>
      <w:r w:rsidRPr="00632E61">
        <w:rPr>
          <w:b/>
          <w:sz w:val="40"/>
          <w:szCs w:val="40"/>
          <w:lang w:val="sk-SK"/>
        </w:rPr>
        <w:t>CHAMPION</w:t>
      </w:r>
      <w:r w:rsidRPr="00632E61">
        <w:rPr>
          <w:b/>
          <w:sz w:val="40"/>
          <w:szCs w:val="40"/>
          <w:vertAlign w:val="superscript"/>
          <w:lang w:val="sk-SK"/>
        </w:rPr>
        <w:t>®</w:t>
      </w:r>
      <w:r w:rsidRPr="00632E61">
        <w:rPr>
          <w:b/>
          <w:sz w:val="40"/>
          <w:szCs w:val="40"/>
          <w:lang w:val="sk-SK"/>
        </w:rPr>
        <w:t xml:space="preserve"> 50 WG</w:t>
      </w:r>
    </w:p>
    <w:p w14:paraId="2248C8E5" w14:textId="77777777" w:rsidR="002B7923" w:rsidRPr="00632E61" w:rsidRDefault="002B7923" w:rsidP="001F0DDE">
      <w:pPr>
        <w:jc w:val="both"/>
        <w:rPr>
          <w:lang w:val="sk-SK"/>
        </w:rPr>
      </w:pPr>
    </w:p>
    <w:p w14:paraId="5D4FB3C9" w14:textId="77777777" w:rsidR="002B7923" w:rsidRPr="00632E61" w:rsidRDefault="002B7923" w:rsidP="001F0DDE">
      <w:pPr>
        <w:pStyle w:val="Zkladntext"/>
        <w:rPr>
          <w:color w:val="auto"/>
          <w:lang w:val="sk-SK"/>
        </w:rPr>
      </w:pPr>
    </w:p>
    <w:p w14:paraId="55B10D02" w14:textId="11A3AF71" w:rsidR="002B7923" w:rsidRDefault="002B7923" w:rsidP="001F0DDE">
      <w:pPr>
        <w:jc w:val="both"/>
        <w:rPr>
          <w:lang w:val="sk-SK"/>
        </w:rPr>
      </w:pPr>
      <w:r w:rsidRPr="00632E61">
        <w:rPr>
          <w:lang w:val="sk-SK"/>
        </w:rPr>
        <w:t xml:space="preserve">Postrekový kontaktný </w:t>
      </w:r>
      <w:proofErr w:type="spellStart"/>
      <w:r w:rsidRPr="00632E61">
        <w:rPr>
          <w:lang w:val="sk-SK"/>
        </w:rPr>
        <w:t>fungicídny</w:t>
      </w:r>
      <w:proofErr w:type="spellEnd"/>
      <w:r w:rsidRPr="00632E61">
        <w:rPr>
          <w:lang w:val="sk-SK"/>
        </w:rPr>
        <w:t xml:space="preserve">  prípravok  vo forme </w:t>
      </w:r>
      <w:r>
        <w:rPr>
          <w:lang w:val="sk-SK"/>
        </w:rPr>
        <w:t xml:space="preserve">vodou </w:t>
      </w:r>
      <w:proofErr w:type="spellStart"/>
      <w:r>
        <w:rPr>
          <w:lang w:val="sk-SK"/>
        </w:rPr>
        <w:t>dispergovateľných</w:t>
      </w:r>
      <w:proofErr w:type="spellEnd"/>
      <w:r>
        <w:rPr>
          <w:lang w:val="sk-SK"/>
        </w:rPr>
        <w:t xml:space="preserve"> </w:t>
      </w:r>
      <w:r w:rsidRPr="00632E61">
        <w:rPr>
          <w:lang w:val="sk-SK"/>
        </w:rPr>
        <w:t xml:space="preserve">granúl </w:t>
      </w:r>
      <w:r w:rsidR="006328DA">
        <w:rPr>
          <w:lang w:val="sk-SK"/>
        </w:rPr>
        <w:t>(WG)</w:t>
      </w:r>
      <w:r w:rsidRPr="00632E61">
        <w:rPr>
          <w:lang w:val="sk-SK"/>
        </w:rPr>
        <w:t xml:space="preserve"> určený na ochranu rajčiaka,  uhorky, viniča, zemiaka a</w:t>
      </w:r>
      <w:r w:rsidR="006328DA">
        <w:rPr>
          <w:lang w:val="sk-SK"/>
        </w:rPr>
        <w:t xml:space="preserve"> </w:t>
      </w:r>
      <w:r w:rsidRPr="00632E61">
        <w:rPr>
          <w:lang w:val="sk-SK"/>
        </w:rPr>
        <w:t>broskyne proti hubovým chorobám.</w:t>
      </w:r>
    </w:p>
    <w:p w14:paraId="4F8E4C14" w14:textId="77777777" w:rsidR="00960044" w:rsidRPr="00632E61" w:rsidRDefault="00960044" w:rsidP="001F0DDE">
      <w:pPr>
        <w:jc w:val="both"/>
        <w:rPr>
          <w:lang w:val="sk-SK"/>
        </w:rPr>
      </w:pPr>
    </w:p>
    <w:p w14:paraId="151DE45C" w14:textId="77777777" w:rsidR="002B7923" w:rsidRDefault="002B7923" w:rsidP="001F0DDE">
      <w:pPr>
        <w:jc w:val="both"/>
        <w:outlineLvl w:val="0"/>
        <w:rPr>
          <w:b/>
          <w:lang w:val="sk-SK"/>
        </w:rPr>
      </w:pPr>
      <w:r w:rsidRPr="00632E61">
        <w:rPr>
          <w:b/>
          <w:lang w:val="sk-SK"/>
        </w:rPr>
        <w:t xml:space="preserve">ÚČINNÁ LÁTKA: </w:t>
      </w:r>
    </w:p>
    <w:p w14:paraId="6D681833" w14:textId="4069F473" w:rsidR="00960044" w:rsidRPr="00483E2D" w:rsidRDefault="00960044" w:rsidP="00960044">
      <w:pPr>
        <w:jc w:val="both"/>
        <w:outlineLvl w:val="0"/>
        <w:rPr>
          <w:lang w:val="sk-SK"/>
        </w:rPr>
      </w:pPr>
      <w:proofErr w:type="spellStart"/>
      <w:r>
        <w:rPr>
          <w:b/>
        </w:rPr>
        <w:t>Meď</w:t>
      </w:r>
      <w:proofErr w:type="spellEnd"/>
      <w:r w:rsidRPr="00483E2D">
        <w:rPr>
          <w:b/>
          <w:lang w:val="sk-SK"/>
        </w:rPr>
        <w:t xml:space="preserve"> (</w:t>
      </w:r>
      <w:proofErr w:type="spellStart"/>
      <w:r w:rsidRPr="00483E2D">
        <w:rPr>
          <w:b/>
          <w:lang w:val="sk-SK"/>
        </w:rPr>
        <w:t>copper</w:t>
      </w:r>
      <w:proofErr w:type="spellEnd"/>
      <w:r w:rsidRPr="00483E2D">
        <w:rPr>
          <w:b/>
          <w:lang w:val="sk-SK"/>
        </w:rPr>
        <w:t>)</w:t>
      </w:r>
      <w:r>
        <w:rPr>
          <w:b/>
        </w:rPr>
        <w:t xml:space="preserve"> 500</w:t>
      </w:r>
      <w:r w:rsidRPr="00483E2D">
        <w:rPr>
          <w:b/>
          <w:lang w:val="sk-SK"/>
        </w:rPr>
        <w:t xml:space="preserve"> g/kg </w:t>
      </w:r>
      <w:r w:rsidRPr="00483E2D">
        <w:rPr>
          <w:lang w:val="sk-SK"/>
        </w:rPr>
        <w:t>(</w:t>
      </w:r>
      <w:proofErr w:type="spellStart"/>
      <w:proofErr w:type="gramStart"/>
      <w:r w:rsidRPr="00483E2D">
        <w:rPr>
          <w:lang w:val="sk-SK"/>
        </w:rPr>
        <w:t>t.j</w:t>
      </w:r>
      <w:proofErr w:type="spellEnd"/>
      <w:r w:rsidRPr="00483E2D">
        <w:rPr>
          <w:lang w:val="sk-SK"/>
        </w:rPr>
        <w:t>.</w:t>
      </w:r>
      <w:proofErr w:type="gramEnd"/>
      <w:r w:rsidRPr="00483E2D">
        <w:rPr>
          <w:lang w:val="sk-SK"/>
        </w:rPr>
        <w:t xml:space="preserve"> vo forme </w:t>
      </w:r>
      <w:r>
        <w:t xml:space="preserve">hydroxid </w:t>
      </w:r>
      <w:proofErr w:type="spellStart"/>
      <w:r w:rsidRPr="00483E2D">
        <w:rPr>
          <w:lang w:val="sk-SK"/>
        </w:rPr>
        <w:t>me</w:t>
      </w:r>
      <w:r>
        <w:t>ďnatý</w:t>
      </w:r>
      <w:proofErr w:type="spellEnd"/>
      <w:r w:rsidRPr="00483E2D">
        <w:rPr>
          <w:lang w:val="sk-SK"/>
        </w:rPr>
        <w:t xml:space="preserve"> (</w:t>
      </w:r>
      <w:proofErr w:type="spellStart"/>
      <w:r w:rsidRPr="00483E2D">
        <w:rPr>
          <w:lang w:val="sk-SK"/>
        </w:rPr>
        <w:t>copper</w:t>
      </w:r>
      <w:proofErr w:type="spellEnd"/>
      <w:r>
        <w:t xml:space="preserve"> hydroxide</w:t>
      </w:r>
      <w:r w:rsidRPr="00483E2D">
        <w:rPr>
          <w:lang w:val="sk-SK"/>
        </w:rPr>
        <w:t xml:space="preserve">) v obsahu </w:t>
      </w:r>
      <w:r>
        <w:rPr>
          <w:lang w:val="sk-SK"/>
        </w:rPr>
        <w:t>770</w:t>
      </w:r>
      <w:r w:rsidRPr="00483E2D">
        <w:rPr>
          <w:lang w:val="sk-SK"/>
        </w:rPr>
        <w:t xml:space="preserve"> g/kg</w:t>
      </w:r>
      <w:r>
        <w:t>)</w:t>
      </w:r>
    </w:p>
    <w:p w14:paraId="4D754367" w14:textId="0BAB08E5" w:rsidR="00960044" w:rsidRPr="00483E2D" w:rsidRDefault="00960044" w:rsidP="00960044">
      <w:pPr>
        <w:jc w:val="both"/>
        <w:outlineLvl w:val="0"/>
        <w:rPr>
          <w:b/>
          <w:lang w:val="sk-SK"/>
        </w:rPr>
      </w:pPr>
      <w:r w:rsidRPr="00483E2D">
        <w:rPr>
          <w:lang w:val="sk-SK"/>
        </w:rPr>
        <w:tab/>
      </w:r>
      <w:r>
        <w:t xml:space="preserve">           </w:t>
      </w:r>
      <w:r w:rsidRPr="00483E2D">
        <w:rPr>
          <w:lang w:val="sk-SK"/>
        </w:rPr>
        <w:t>(</w:t>
      </w:r>
      <w:r>
        <w:t>50</w:t>
      </w:r>
      <w:r w:rsidRPr="00483E2D">
        <w:rPr>
          <w:lang w:val="sk-SK"/>
        </w:rPr>
        <w:t xml:space="preserve"> % hm)</w:t>
      </w:r>
      <w:r w:rsidRPr="00483E2D">
        <w:rPr>
          <w:lang w:val="sk-SK"/>
        </w:rPr>
        <w:tab/>
      </w:r>
      <w:r w:rsidRPr="00483E2D">
        <w:rPr>
          <w:lang w:val="sk-SK"/>
        </w:rPr>
        <w:tab/>
      </w:r>
      <w:r w:rsidRPr="00483E2D">
        <w:rPr>
          <w:lang w:val="sk-SK"/>
        </w:rPr>
        <w:tab/>
      </w:r>
      <w:r w:rsidRPr="00483E2D">
        <w:rPr>
          <w:lang w:val="sk-SK"/>
        </w:rPr>
        <w:tab/>
      </w:r>
      <w:r>
        <w:t xml:space="preserve">                                                     </w:t>
      </w:r>
      <w:r w:rsidRPr="00483E2D">
        <w:rPr>
          <w:lang w:val="sk-SK"/>
        </w:rPr>
        <w:t>(</w:t>
      </w:r>
      <w:r>
        <w:rPr>
          <w:lang w:val="sk-SK"/>
        </w:rPr>
        <w:t>77</w:t>
      </w:r>
      <w:r>
        <w:t xml:space="preserve"> </w:t>
      </w:r>
      <w:r w:rsidRPr="00483E2D">
        <w:rPr>
          <w:lang w:val="sk-SK"/>
        </w:rPr>
        <w:t>% hm)</w:t>
      </w:r>
    </w:p>
    <w:p w14:paraId="0D3D136E" w14:textId="77777777" w:rsidR="00960044" w:rsidRDefault="00960044" w:rsidP="001F0DDE">
      <w:pPr>
        <w:jc w:val="both"/>
        <w:outlineLvl w:val="0"/>
        <w:rPr>
          <w:b/>
          <w:lang w:val="sk-SK"/>
        </w:rPr>
      </w:pPr>
    </w:p>
    <w:p w14:paraId="5E47036E" w14:textId="62B07914" w:rsidR="002B7923" w:rsidRPr="00632E61" w:rsidRDefault="00960044" w:rsidP="001F0DDE">
      <w:pPr>
        <w:jc w:val="both"/>
        <w:rPr>
          <w:lang w:val="sk-SK"/>
        </w:rPr>
      </w:pPr>
      <w:r w:rsidRPr="008B2CCC">
        <w:rPr>
          <w:b/>
          <w:kern w:val="28"/>
        </w:rPr>
        <w:t xml:space="preserve">Látky nebezpečné </w:t>
      </w:r>
      <w:proofErr w:type="spellStart"/>
      <w:r w:rsidRPr="008B2CCC">
        <w:rPr>
          <w:b/>
          <w:kern w:val="28"/>
        </w:rPr>
        <w:t>pre</w:t>
      </w:r>
      <w:proofErr w:type="spellEnd"/>
      <w:r w:rsidRPr="008B2CCC">
        <w:rPr>
          <w:b/>
          <w:kern w:val="28"/>
        </w:rPr>
        <w:t xml:space="preserve"> </w:t>
      </w:r>
      <w:proofErr w:type="spellStart"/>
      <w:r w:rsidRPr="008B2CCC">
        <w:rPr>
          <w:b/>
          <w:kern w:val="28"/>
        </w:rPr>
        <w:t>zdravie</w:t>
      </w:r>
      <w:proofErr w:type="spellEnd"/>
      <w:r w:rsidRPr="008B2CCC">
        <w:rPr>
          <w:b/>
          <w:kern w:val="28"/>
        </w:rPr>
        <w:t xml:space="preserve">, </w:t>
      </w:r>
      <w:proofErr w:type="spellStart"/>
      <w:r w:rsidRPr="008B2CCC">
        <w:rPr>
          <w:b/>
          <w:kern w:val="28"/>
        </w:rPr>
        <w:t>ktoré</w:t>
      </w:r>
      <w:proofErr w:type="spellEnd"/>
      <w:r w:rsidRPr="008B2CCC">
        <w:rPr>
          <w:b/>
          <w:kern w:val="28"/>
        </w:rPr>
        <w:t xml:space="preserve"> </w:t>
      </w:r>
      <w:proofErr w:type="spellStart"/>
      <w:r w:rsidRPr="008B2CCC">
        <w:rPr>
          <w:b/>
          <w:kern w:val="28"/>
        </w:rPr>
        <w:t>prispievajú</w:t>
      </w:r>
      <w:proofErr w:type="spellEnd"/>
      <w:r w:rsidRPr="008B2CCC">
        <w:rPr>
          <w:b/>
          <w:kern w:val="28"/>
        </w:rPr>
        <w:t xml:space="preserve"> ku </w:t>
      </w:r>
      <w:proofErr w:type="spellStart"/>
      <w:r w:rsidRPr="008B2CCC">
        <w:rPr>
          <w:b/>
          <w:kern w:val="28"/>
        </w:rPr>
        <w:t>klasifikácii</w:t>
      </w:r>
      <w:proofErr w:type="spellEnd"/>
      <w:r w:rsidRPr="008B2CCC">
        <w:rPr>
          <w:b/>
          <w:kern w:val="28"/>
        </w:rPr>
        <w:t xml:space="preserve"> </w:t>
      </w:r>
      <w:proofErr w:type="spellStart"/>
      <w:r w:rsidRPr="008B2CCC">
        <w:rPr>
          <w:b/>
          <w:kern w:val="28"/>
        </w:rPr>
        <w:t>prípravku</w:t>
      </w:r>
      <w:proofErr w:type="spellEnd"/>
      <w:r w:rsidRPr="008B2CCC">
        <w:rPr>
          <w:b/>
        </w:rPr>
        <w:t>:</w:t>
      </w:r>
      <w:r>
        <w:rPr>
          <w:b/>
        </w:rPr>
        <w:t xml:space="preserve"> </w:t>
      </w:r>
      <w:r w:rsidR="002B7923" w:rsidRPr="00632E61">
        <w:rPr>
          <w:lang w:val="sk-SK"/>
        </w:rPr>
        <w:t>hydroxid meďnatý</w:t>
      </w:r>
      <w:r w:rsidR="002B7923" w:rsidRPr="00632E61">
        <w:rPr>
          <w:b/>
          <w:lang w:val="sk-SK"/>
        </w:rPr>
        <w:t xml:space="preserve"> </w:t>
      </w:r>
      <w:r w:rsidR="002B7923" w:rsidRPr="00632E61">
        <w:rPr>
          <w:lang w:val="sk-SK"/>
        </w:rPr>
        <w:t>CAS No.:</w:t>
      </w:r>
      <w:r w:rsidR="002B7923" w:rsidRPr="00632E61">
        <w:rPr>
          <w:b/>
          <w:lang w:val="sk-SK"/>
        </w:rPr>
        <w:t xml:space="preserve"> </w:t>
      </w:r>
      <w:r w:rsidR="002B7923" w:rsidRPr="00632E61">
        <w:rPr>
          <w:lang w:val="sk-SK"/>
        </w:rPr>
        <w:t>20427-59-2</w:t>
      </w:r>
    </w:p>
    <w:p w14:paraId="7CFA0C6B" w14:textId="64E2B648" w:rsidR="002B7923" w:rsidRPr="00211E11" w:rsidRDefault="002B7923" w:rsidP="00E50D3A">
      <w:pPr>
        <w:widowControl w:val="0"/>
        <w:autoSpaceDE w:val="0"/>
        <w:autoSpaceDN w:val="0"/>
        <w:jc w:val="both"/>
        <w:rPr>
          <w:sz w:val="20"/>
          <w:szCs w:val="20"/>
          <w:lang w:val="sk-SK"/>
        </w:rPr>
      </w:pPr>
      <w:r w:rsidRPr="00211E11">
        <w:rPr>
          <w:sz w:val="20"/>
          <w:szCs w:val="20"/>
          <w:lang w:val="sk-SK"/>
        </w:rPr>
        <w:tab/>
      </w:r>
    </w:p>
    <w:p w14:paraId="19DF48BA" w14:textId="54EF6EF6" w:rsidR="00FD10E2" w:rsidRDefault="00FD10E2" w:rsidP="00FD10E2">
      <w:pPr>
        <w:jc w:val="both"/>
        <w:rPr>
          <w:b/>
          <w:lang w:val="sk-SK"/>
        </w:rPr>
      </w:pPr>
      <w:r>
        <w:rPr>
          <w:b/>
          <w:lang w:val="sk-SK"/>
        </w:rPr>
        <w:t>OZNAČENIE PRÍPRAVKU</w:t>
      </w:r>
    </w:p>
    <w:tbl>
      <w:tblPr>
        <w:tblW w:w="9214" w:type="dxa"/>
        <w:tblInd w:w="-34" w:type="dxa"/>
        <w:tblLook w:val="04A0" w:firstRow="1" w:lastRow="0" w:firstColumn="1" w:lastColumn="0" w:noHBand="0" w:noVBand="1"/>
      </w:tblPr>
      <w:tblGrid>
        <w:gridCol w:w="3137"/>
        <w:gridCol w:w="1356"/>
        <w:gridCol w:w="1356"/>
        <w:gridCol w:w="1356"/>
        <w:gridCol w:w="1163"/>
        <w:gridCol w:w="846"/>
      </w:tblGrid>
      <w:tr w:rsidR="00FD10E2" w:rsidRPr="00C718C7" w14:paraId="42BDA9F2" w14:textId="77777777" w:rsidTr="00FD5794">
        <w:tc>
          <w:tcPr>
            <w:tcW w:w="3139" w:type="dxa"/>
            <w:vMerge w:val="restart"/>
            <w:shd w:val="clear" w:color="auto" w:fill="auto"/>
          </w:tcPr>
          <w:p w14:paraId="25F5B4FB" w14:textId="77777777" w:rsidR="00FD10E2" w:rsidRPr="0004075B" w:rsidRDefault="00FD10E2" w:rsidP="00FD5794">
            <w:pPr>
              <w:tabs>
                <w:tab w:val="left" w:pos="1008"/>
              </w:tabs>
              <w:spacing w:before="40" w:after="40"/>
              <w:rPr>
                <w:lang w:eastAsia="sk-SK"/>
              </w:rPr>
            </w:pPr>
          </w:p>
        </w:tc>
        <w:tc>
          <w:tcPr>
            <w:tcW w:w="1355" w:type="dxa"/>
            <w:shd w:val="clear" w:color="auto" w:fill="auto"/>
          </w:tcPr>
          <w:p w14:paraId="5E2CB781" w14:textId="77777777" w:rsidR="00FD10E2" w:rsidRPr="00C718C7" w:rsidRDefault="00FD10E2" w:rsidP="00FD5794">
            <w:pPr>
              <w:tabs>
                <w:tab w:val="left" w:pos="1008"/>
              </w:tabs>
              <w:spacing w:before="40" w:after="40"/>
              <w:jc w:val="center"/>
              <w:rPr>
                <w:lang w:eastAsia="sk-SK"/>
              </w:rPr>
            </w:pPr>
            <w:r>
              <w:rPr>
                <w:noProof/>
                <w:lang w:val="sk-SK" w:eastAsia="sk-SK"/>
              </w:rPr>
              <w:drawing>
                <wp:inline distT="0" distB="0" distL="0" distR="0" wp14:anchorId="1901D96A" wp14:editId="76FE740C">
                  <wp:extent cx="723900" cy="723900"/>
                  <wp:effectExtent l="0" t="0" r="0" b="0"/>
                  <wp:docPr id="9" name="Obrázok 5" descr="C:\Users\knapp\Desktop\clp\acid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Users\knapp\Desktop\clp\acid_red.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1355" w:type="dxa"/>
            <w:shd w:val="clear" w:color="auto" w:fill="auto"/>
          </w:tcPr>
          <w:p w14:paraId="7488C426" w14:textId="77777777" w:rsidR="00FD10E2" w:rsidRPr="00C718C7" w:rsidRDefault="00FD10E2" w:rsidP="00FD5794">
            <w:pPr>
              <w:tabs>
                <w:tab w:val="left" w:pos="1008"/>
              </w:tabs>
              <w:spacing w:before="40" w:after="40"/>
              <w:jc w:val="center"/>
              <w:rPr>
                <w:lang w:eastAsia="sk-SK"/>
              </w:rPr>
            </w:pPr>
            <w:r>
              <w:rPr>
                <w:noProof/>
                <w:lang w:val="sk-SK" w:eastAsia="sk-SK"/>
              </w:rPr>
              <w:drawing>
                <wp:inline distT="0" distB="0" distL="0" distR="0" wp14:anchorId="1AB6E793" wp14:editId="75DEA593">
                  <wp:extent cx="723900" cy="723900"/>
                  <wp:effectExtent l="0" t="0" r="0" b="0"/>
                  <wp:docPr id="17" name="Obrázok 4" descr="C:\Users\knapp\Desktop\clp\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knapp\Desktop\clp\exclam.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1355" w:type="dxa"/>
            <w:shd w:val="clear" w:color="auto" w:fill="auto"/>
          </w:tcPr>
          <w:p w14:paraId="3DD9E269" w14:textId="77777777" w:rsidR="00FD10E2" w:rsidRPr="00C718C7" w:rsidRDefault="00FD10E2" w:rsidP="00FD5794">
            <w:pPr>
              <w:tabs>
                <w:tab w:val="left" w:pos="1008"/>
              </w:tabs>
              <w:spacing w:before="40" w:after="40"/>
              <w:jc w:val="center"/>
              <w:rPr>
                <w:lang w:eastAsia="sk-SK"/>
              </w:rPr>
            </w:pPr>
            <w:r>
              <w:rPr>
                <w:noProof/>
                <w:lang w:val="sk-SK" w:eastAsia="sk-SK"/>
              </w:rPr>
              <w:drawing>
                <wp:inline distT="0" distB="0" distL="0" distR="0" wp14:anchorId="7982FAED" wp14:editId="30E1401F">
                  <wp:extent cx="723900" cy="723900"/>
                  <wp:effectExtent l="0" t="0" r="0" b="0"/>
                  <wp:docPr id="11" name="Obrázok 8" descr="C:\Users\knapp\Desktop\clp\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C:\Users\knapp\Desktop\clp\Aquatic-pollut-re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1164" w:type="dxa"/>
            <w:shd w:val="clear" w:color="auto" w:fill="auto"/>
          </w:tcPr>
          <w:p w14:paraId="6ACFB2AE" w14:textId="77777777" w:rsidR="00FD10E2" w:rsidRPr="00C718C7" w:rsidRDefault="00FD10E2" w:rsidP="00FD5794">
            <w:pPr>
              <w:tabs>
                <w:tab w:val="left" w:pos="1008"/>
              </w:tabs>
              <w:spacing w:before="40" w:after="40"/>
              <w:jc w:val="center"/>
              <w:rPr>
                <w:lang w:eastAsia="sk-SK"/>
              </w:rPr>
            </w:pPr>
          </w:p>
        </w:tc>
        <w:tc>
          <w:tcPr>
            <w:tcW w:w="846" w:type="dxa"/>
            <w:shd w:val="clear" w:color="auto" w:fill="auto"/>
          </w:tcPr>
          <w:p w14:paraId="3D06A390" w14:textId="77777777" w:rsidR="00FD10E2" w:rsidRPr="00C718C7" w:rsidRDefault="00FD10E2" w:rsidP="00FD5794">
            <w:pPr>
              <w:tabs>
                <w:tab w:val="left" w:pos="1008"/>
              </w:tabs>
              <w:spacing w:before="40" w:after="40"/>
              <w:jc w:val="center"/>
              <w:rPr>
                <w:lang w:eastAsia="sk-SK"/>
              </w:rPr>
            </w:pPr>
          </w:p>
        </w:tc>
      </w:tr>
      <w:tr w:rsidR="00FD10E2" w:rsidRPr="00C718C7" w14:paraId="687FCC93" w14:textId="77777777" w:rsidTr="00FD5794">
        <w:tc>
          <w:tcPr>
            <w:tcW w:w="3139" w:type="dxa"/>
            <w:vMerge/>
            <w:shd w:val="clear" w:color="auto" w:fill="auto"/>
          </w:tcPr>
          <w:p w14:paraId="012D9291" w14:textId="77777777" w:rsidR="00FD10E2" w:rsidRPr="00C718C7" w:rsidRDefault="00FD10E2" w:rsidP="00FD5794">
            <w:pPr>
              <w:tabs>
                <w:tab w:val="left" w:pos="1008"/>
              </w:tabs>
              <w:spacing w:before="40" w:after="40"/>
              <w:jc w:val="center"/>
              <w:rPr>
                <w:lang w:eastAsia="sk-SK"/>
              </w:rPr>
            </w:pPr>
          </w:p>
        </w:tc>
        <w:tc>
          <w:tcPr>
            <w:tcW w:w="1355" w:type="dxa"/>
            <w:shd w:val="clear" w:color="auto" w:fill="auto"/>
          </w:tcPr>
          <w:p w14:paraId="4C5C7C7F" w14:textId="77777777" w:rsidR="00FD10E2" w:rsidRPr="00C718C7" w:rsidRDefault="00FD10E2" w:rsidP="00FD5794">
            <w:pPr>
              <w:tabs>
                <w:tab w:val="left" w:pos="1008"/>
              </w:tabs>
              <w:spacing w:before="40" w:after="40"/>
              <w:jc w:val="center"/>
              <w:rPr>
                <w:lang w:eastAsia="sk-SK"/>
              </w:rPr>
            </w:pPr>
            <w:r w:rsidRPr="00C718C7">
              <w:rPr>
                <w:lang w:eastAsia="sk-SK"/>
              </w:rPr>
              <w:t>GHS05</w:t>
            </w:r>
          </w:p>
        </w:tc>
        <w:tc>
          <w:tcPr>
            <w:tcW w:w="1355" w:type="dxa"/>
            <w:shd w:val="clear" w:color="auto" w:fill="auto"/>
          </w:tcPr>
          <w:p w14:paraId="1320FA58" w14:textId="77777777" w:rsidR="00FD10E2" w:rsidRPr="00C718C7" w:rsidRDefault="00FD10E2" w:rsidP="00FD5794">
            <w:pPr>
              <w:tabs>
                <w:tab w:val="left" w:pos="1008"/>
              </w:tabs>
              <w:spacing w:before="40" w:after="40"/>
              <w:jc w:val="center"/>
              <w:rPr>
                <w:lang w:eastAsia="sk-SK"/>
              </w:rPr>
            </w:pPr>
            <w:r w:rsidRPr="0004075B">
              <w:rPr>
                <w:lang w:eastAsia="sk-SK"/>
              </w:rPr>
              <w:t>GHS07</w:t>
            </w:r>
          </w:p>
        </w:tc>
        <w:tc>
          <w:tcPr>
            <w:tcW w:w="1355" w:type="dxa"/>
            <w:shd w:val="clear" w:color="auto" w:fill="auto"/>
          </w:tcPr>
          <w:p w14:paraId="7330B79D" w14:textId="77777777" w:rsidR="00FD10E2" w:rsidRPr="00C718C7" w:rsidRDefault="00FD10E2" w:rsidP="00FD5794">
            <w:pPr>
              <w:tabs>
                <w:tab w:val="left" w:pos="1008"/>
              </w:tabs>
              <w:spacing w:before="40" w:after="40"/>
              <w:jc w:val="center"/>
              <w:rPr>
                <w:lang w:eastAsia="sk-SK"/>
              </w:rPr>
            </w:pPr>
            <w:r w:rsidRPr="00C718C7">
              <w:rPr>
                <w:lang w:eastAsia="sk-SK"/>
              </w:rPr>
              <w:t>GHS09</w:t>
            </w:r>
          </w:p>
        </w:tc>
        <w:tc>
          <w:tcPr>
            <w:tcW w:w="1164" w:type="dxa"/>
            <w:shd w:val="clear" w:color="auto" w:fill="auto"/>
          </w:tcPr>
          <w:p w14:paraId="2F010456" w14:textId="77777777" w:rsidR="00FD10E2" w:rsidRPr="00C718C7" w:rsidRDefault="00FD10E2" w:rsidP="00FD5794">
            <w:pPr>
              <w:tabs>
                <w:tab w:val="left" w:pos="1008"/>
              </w:tabs>
              <w:spacing w:before="40" w:after="40"/>
              <w:jc w:val="center"/>
              <w:rPr>
                <w:lang w:eastAsia="sk-SK"/>
              </w:rPr>
            </w:pPr>
          </w:p>
        </w:tc>
        <w:tc>
          <w:tcPr>
            <w:tcW w:w="846" w:type="dxa"/>
            <w:shd w:val="clear" w:color="auto" w:fill="auto"/>
          </w:tcPr>
          <w:p w14:paraId="55102C49" w14:textId="77777777" w:rsidR="00FD10E2" w:rsidRPr="00C718C7" w:rsidRDefault="00FD10E2" w:rsidP="00FD5794">
            <w:pPr>
              <w:tabs>
                <w:tab w:val="left" w:pos="1008"/>
              </w:tabs>
              <w:spacing w:before="40" w:after="40"/>
              <w:jc w:val="center"/>
              <w:rPr>
                <w:lang w:eastAsia="sk-SK"/>
              </w:rPr>
            </w:pPr>
          </w:p>
        </w:tc>
      </w:tr>
      <w:tr w:rsidR="00FD10E2" w:rsidRPr="00C718C7" w14:paraId="43118C09" w14:textId="77777777" w:rsidTr="00FD5794">
        <w:trPr>
          <w:gridAfter w:val="5"/>
          <w:wAfter w:w="6075" w:type="dxa"/>
          <w:trHeight w:val="375"/>
        </w:trPr>
        <w:tc>
          <w:tcPr>
            <w:tcW w:w="3139" w:type="dxa"/>
            <w:vMerge/>
            <w:shd w:val="clear" w:color="auto" w:fill="auto"/>
          </w:tcPr>
          <w:p w14:paraId="09D81E5D" w14:textId="77777777" w:rsidR="00FD10E2" w:rsidRPr="00C718C7" w:rsidRDefault="00FD10E2" w:rsidP="00FD5794">
            <w:pPr>
              <w:tabs>
                <w:tab w:val="left" w:pos="1008"/>
              </w:tabs>
              <w:spacing w:before="40" w:after="40"/>
              <w:jc w:val="center"/>
              <w:rPr>
                <w:lang w:eastAsia="sk-SK"/>
              </w:rPr>
            </w:pPr>
          </w:p>
        </w:tc>
      </w:tr>
    </w:tbl>
    <w:p w14:paraId="191A1770" w14:textId="77777777" w:rsidR="00FD10E2" w:rsidRDefault="00FD10E2" w:rsidP="00FD10E2">
      <w:pPr>
        <w:jc w:val="both"/>
        <w:rPr>
          <w:b/>
          <w:sz w:val="28"/>
          <w:szCs w:val="28"/>
          <w:lang w:val="sk-SK"/>
        </w:rPr>
      </w:pPr>
      <w:r w:rsidRPr="00112A19">
        <w:rPr>
          <w:b/>
          <w:sz w:val="28"/>
          <w:szCs w:val="28"/>
          <w:lang w:val="sk-SK"/>
        </w:rPr>
        <w:t>Nebezpečenstvo</w:t>
      </w:r>
    </w:p>
    <w:p w14:paraId="75227486" w14:textId="77777777" w:rsidR="004571FF" w:rsidRPr="00112A19" w:rsidRDefault="004571FF" w:rsidP="001F0DDE">
      <w:pPr>
        <w:jc w:val="both"/>
        <w:rPr>
          <w:b/>
          <w:sz w:val="28"/>
          <w:szCs w:val="28"/>
          <w:lang w:val="sk-SK"/>
        </w:rPr>
      </w:pPr>
    </w:p>
    <w:p w14:paraId="524F2E42" w14:textId="77777777" w:rsidR="002B7923" w:rsidRPr="00AF2019" w:rsidRDefault="002B7923" w:rsidP="001F0DDE">
      <w:pPr>
        <w:pStyle w:val="Normlnywebov"/>
        <w:spacing w:before="0" w:beforeAutospacing="0" w:after="0" w:afterAutospacing="0"/>
        <w:ind w:left="993" w:hanging="993"/>
        <w:jc w:val="both"/>
      </w:pPr>
      <w:r w:rsidRPr="00B44B09">
        <w:rPr>
          <w:b/>
        </w:rPr>
        <w:t>H302</w:t>
      </w:r>
      <w:r w:rsidRPr="00AF2019">
        <w:tab/>
      </w:r>
      <w:r>
        <w:tab/>
      </w:r>
      <w:r>
        <w:tab/>
      </w:r>
      <w:r w:rsidRPr="00B44B09">
        <w:rPr>
          <w:b/>
        </w:rPr>
        <w:t>Škodlivý po požití.</w:t>
      </w:r>
    </w:p>
    <w:p w14:paraId="42AE8B6B" w14:textId="77777777" w:rsidR="002B7923" w:rsidRPr="00AF2019" w:rsidRDefault="002B7923" w:rsidP="001F0DDE">
      <w:pPr>
        <w:pStyle w:val="Normlnywebov"/>
        <w:spacing w:before="0" w:beforeAutospacing="0" w:after="0" w:afterAutospacing="0"/>
        <w:ind w:left="993" w:hanging="993"/>
        <w:jc w:val="both"/>
      </w:pPr>
      <w:r w:rsidRPr="00B44B09">
        <w:rPr>
          <w:b/>
        </w:rPr>
        <w:t>H315</w:t>
      </w:r>
      <w:r w:rsidRPr="00AF2019">
        <w:tab/>
      </w:r>
      <w:r>
        <w:tab/>
      </w:r>
      <w:r>
        <w:tab/>
      </w:r>
      <w:r w:rsidRPr="00B44B09">
        <w:rPr>
          <w:b/>
        </w:rPr>
        <w:t>Dráždi kožu.</w:t>
      </w:r>
    </w:p>
    <w:p w14:paraId="3D2761DC" w14:textId="77777777" w:rsidR="002B7923" w:rsidRPr="00AF2019" w:rsidRDefault="002B7923" w:rsidP="001F0DDE">
      <w:pPr>
        <w:pStyle w:val="Normlnywebov"/>
        <w:spacing w:before="0" w:beforeAutospacing="0" w:after="0" w:afterAutospacing="0"/>
        <w:ind w:left="993" w:hanging="993"/>
        <w:jc w:val="both"/>
      </w:pPr>
      <w:r w:rsidRPr="00B44B09">
        <w:rPr>
          <w:b/>
        </w:rPr>
        <w:t>H318</w:t>
      </w:r>
      <w:r w:rsidRPr="00AF2019">
        <w:tab/>
      </w:r>
      <w:r>
        <w:tab/>
      </w:r>
      <w:r>
        <w:tab/>
      </w:r>
      <w:r w:rsidRPr="00B44B09">
        <w:rPr>
          <w:b/>
        </w:rPr>
        <w:t>Spôsobuje vážne poškodenie očí.</w:t>
      </w:r>
    </w:p>
    <w:p w14:paraId="2AE21488" w14:textId="77777777" w:rsidR="002B7923" w:rsidRPr="00AF2019" w:rsidRDefault="002B7923" w:rsidP="001F0DDE">
      <w:pPr>
        <w:pStyle w:val="Normlnywebov"/>
        <w:spacing w:before="0" w:beforeAutospacing="0" w:after="0" w:afterAutospacing="0"/>
        <w:ind w:left="993" w:hanging="993"/>
        <w:jc w:val="both"/>
      </w:pPr>
      <w:r w:rsidRPr="00B44B09">
        <w:rPr>
          <w:b/>
        </w:rPr>
        <w:t>H410</w:t>
      </w:r>
      <w:r w:rsidRPr="00AF2019">
        <w:tab/>
      </w:r>
      <w:r>
        <w:tab/>
      </w:r>
      <w:r>
        <w:tab/>
      </w:r>
      <w:r w:rsidRPr="00B44B09">
        <w:rPr>
          <w:b/>
        </w:rPr>
        <w:t>Veľmi toxický pre vodné organizmy, s dlhodobými účinkami.</w:t>
      </w:r>
    </w:p>
    <w:p w14:paraId="3E3A768E" w14:textId="77777777" w:rsidR="002B7923" w:rsidRDefault="002B7923" w:rsidP="001F0DDE">
      <w:pPr>
        <w:pStyle w:val="Normlnywebov"/>
        <w:spacing w:before="0" w:beforeAutospacing="0" w:after="0" w:afterAutospacing="0"/>
        <w:ind w:left="2124" w:hanging="2124"/>
        <w:jc w:val="both"/>
      </w:pPr>
      <w:r w:rsidRPr="00B44B09">
        <w:rPr>
          <w:b/>
        </w:rPr>
        <w:t>EUH 401</w:t>
      </w:r>
      <w:r>
        <w:tab/>
      </w:r>
      <w:r w:rsidRPr="00B44B09">
        <w:rPr>
          <w:b/>
        </w:rPr>
        <w:t>Dodržiavajte návod na používanie, aby ste zabránili vzniku rizík pre zdravie ľudí a životné prostredie.</w:t>
      </w:r>
    </w:p>
    <w:p w14:paraId="17139850" w14:textId="77777777" w:rsidR="002B7923" w:rsidRPr="00AF2019" w:rsidRDefault="002B7923" w:rsidP="001F0DDE">
      <w:pPr>
        <w:pStyle w:val="Normlnywebov"/>
        <w:spacing w:before="0" w:beforeAutospacing="0" w:after="0" w:afterAutospacing="0"/>
        <w:ind w:left="993" w:hanging="993"/>
        <w:jc w:val="both"/>
      </w:pPr>
      <w:r w:rsidRPr="00AF2019">
        <w:t>P280</w:t>
      </w:r>
      <w:r w:rsidRPr="00AF2019">
        <w:tab/>
      </w:r>
      <w:r>
        <w:tab/>
      </w:r>
      <w:r>
        <w:tab/>
      </w:r>
      <w:r w:rsidRPr="00AF2019">
        <w:t>Noste ochranné rukavice/ochranný odev/ochranné okuliare/ochranu tváre.</w:t>
      </w:r>
    </w:p>
    <w:p w14:paraId="65C6F353" w14:textId="77777777" w:rsidR="002B7923" w:rsidRPr="00AF2019" w:rsidRDefault="002B7923" w:rsidP="001F0DDE">
      <w:pPr>
        <w:pStyle w:val="Normlnywebov"/>
        <w:spacing w:before="0" w:beforeAutospacing="0" w:after="0" w:afterAutospacing="0"/>
        <w:ind w:left="2124" w:hanging="2124"/>
        <w:jc w:val="both"/>
      </w:pPr>
      <w:r w:rsidRPr="00AF2019">
        <w:t>P310</w:t>
      </w:r>
      <w:r w:rsidRPr="00AF2019">
        <w:tab/>
        <w:t xml:space="preserve">Okamžite volajte NÁRODNÉ TOXIKOLOGICKÉ INFORMAČNÉ </w:t>
      </w:r>
      <w:r>
        <w:t xml:space="preserve">  </w:t>
      </w:r>
      <w:r w:rsidRPr="00AF2019">
        <w:t>CENTRUM alebo lekára.</w:t>
      </w:r>
    </w:p>
    <w:p w14:paraId="1C71B52F" w14:textId="77777777" w:rsidR="002B7923" w:rsidRPr="00AF2019" w:rsidRDefault="002B7923" w:rsidP="001F0DDE">
      <w:pPr>
        <w:pStyle w:val="Normlnywebov"/>
        <w:spacing w:before="0" w:beforeAutospacing="0" w:after="0" w:afterAutospacing="0"/>
        <w:ind w:left="993" w:hanging="993"/>
        <w:jc w:val="both"/>
      </w:pPr>
      <w:r w:rsidRPr="00AF2019">
        <w:t>P391</w:t>
      </w:r>
      <w:r w:rsidRPr="00AF2019">
        <w:tab/>
      </w:r>
      <w:r>
        <w:tab/>
      </w:r>
      <w:r>
        <w:tab/>
      </w:r>
      <w:r w:rsidRPr="00AF2019">
        <w:t>Zozbierajte uniknutý produkt.</w:t>
      </w:r>
    </w:p>
    <w:p w14:paraId="5140937B" w14:textId="77777777" w:rsidR="002B7923" w:rsidRPr="00AF2019" w:rsidRDefault="002B7923" w:rsidP="001F0DDE">
      <w:pPr>
        <w:pStyle w:val="Normlnywebov"/>
        <w:spacing w:before="0" w:beforeAutospacing="0" w:after="0" w:afterAutospacing="0"/>
        <w:ind w:left="2124" w:hanging="2124"/>
        <w:jc w:val="both"/>
      </w:pPr>
      <w:r w:rsidRPr="00AF2019">
        <w:t>P301 + P312</w:t>
      </w:r>
      <w:r w:rsidRPr="00AF2019">
        <w:tab/>
        <w:t xml:space="preserve">PO POŽITÍ: ak máte zdravotné problémy, okamžite volajte NÁRODNÉ </w:t>
      </w:r>
      <w:r>
        <w:t xml:space="preserve">  </w:t>
      </w:r>
      <w:r w:rsidRPr="00AF2019">
        <w:t>TOXIKOLOGICKÉ INFORMAČNÉ CENTRUM alebo lekára.</w:t>
      </w:r>
    </w:p>
    <w:p w14:paraId="3566B37F" w14:textId="77777777" w:rsidR="002B7923" w:rsidRPr="00AF2019" w:rsidRDefault="002B7923" w:rsidP="001F0DDE">
      <w:pPr>
        <w:pStyle w:val="Normlnywebov"/>
        <w:spacing w:before="0" w:beforeAutospacing="0" w:after="0" w:afterAutospacing="0"/>
        <w:ind w:left="2124" w:hanging="2124"/>
        <w:jc w:val="both"/>
      </w:pPr>
      <w:r w:rsidRPr="00AF2019">
        <w:t>P305 + P351 + P338</w:t>
      </w:r>
      <w:r w:rsidRPr="00AF2019">
        <w:tab/>
        <w:t>PO ZASIAHNUTÍ OČÍ: Niekoľko minút ich opatrne vyplachujte vodou. Ak používate kontaktné šošovky a ak je to možné, odstráňte ich. Pokračujte vo vyplachovaní.</w:t>
      </w:r>
    </w:p>
    <w:p w14:paraId="4000D27F" w14:textId="6A57FE0F" w:rsidR="002B7923" w:rsidRDefault="002B7923" w:rsidP="00112A19">
      <w:pPr>
        <w:pStyle w:val="Normlnywebov"/>
        <w:spacing w:before="0" w:beforeAutospacing="0" w:after="0" w:afterAutospacing="0"/>
        <w:ind w:left="2124" w:hanging="2124"/>
        <w:jc w:val="both"/>
      </w:pPr>
      <w:r w:rsidRPr="00AF2019">
        <w:t>P501</w:t>
      </w:r>
      <w:r w:rsidRPr="00AF2019">
        <w:tab/>
      </w:r>
      <w:r>
        <w:t xml:space="preserve">Zneškodnite obsah/nádobu </w:t>
      </w:r>
      <w:r w:rsidR="00B44B09">
        <w:t>ako nebezpečný odpad uložením do vyhradených kontajnerov určených na tento účel obecným, alebo mestským úradom alebo odovzdajte v mieste zberu nebezpečného odpadu (v rámci triedenia odpadov) určeného príslušnou samosprávou (informujte sa u orgáno</w:t>
      </w:r>
      <w:r w:rsidR="00FD10E2">
        <w:t>v</w:t>
      </w:r>
      <w:r w:rsidR="00B44B09">
        <w:t xml:space="preserve"> miestnej správy) v súlade s platným zákonom o odpadoch č. 79/2015 </w:t>
      </w:r>
      <w:proofErr w:type="spellStart"/>
      <w:r w:rsidR="00B44B09">
        <w:t>Z.z</w:t>
      </w:r>
      <w:proofErr w:type="spellEnd"/>
      <w:r w:rsidR="00B44B09">
        <w:t>.</w:t>
      </w:r>
    </w:p>
    <w:p w14:paraId="5889B2F1" w14:textId="77777777" w:rsidR="00FD10E2" w:rsidRDefault="00FD10E2" w:rsidP="00D73E48">
      <w:pPr>
        <w:tabs>
          <w:tab w:val="left" w:pos="1134"/>
        </w:tabs>
        <w:ind w:left="2124" w:hanging="2124"/>
        <w:jc w:val="both"/>
        <w:rPr>
          <w:b/>
          <w:lang w:val="sk-SK"/>
        </w:rPr>
      </w:pPr>
    </w:p>
    <w:p w14:paraId="7A983749" w14:textId="786BBEF5" w:rsidR="00D73E48" w:rsidRPr="00112A19" w:rsidRDefault="00D73E48" w:rsidP="00D73E48">
      <w:pPr>
        <w:tabs>
          <w:tab w:val="left" w:pos="1134"/>
        </w:tabs>
        <w:ind w:left="2124" w:hanging="2124"/>
        <w:jc w:val="both"/>
        <w:rPr>
          <w:lang w:val="sk-SK"/>
        </w:rPr>
      </w:pPr>
      <w:r w:rsidRPr="00112A19">
        <w:rPr>
          <w:b/>
          <w:lang w:val="sk-SK"/>
        </w:rPr>
        <w:t>SP1</w:t>
      </w:r>
      <w:r w:rsidRPr="00112A19">
        <w:rPr>
          <w:lang w:val="sk-SK"/>
        </w:rPr>
        <w:tab/>
      </w:r>
      <w:r w:rsidRPr="00112A19">
        <w:rPr>
          <w:lang w:val="sk-SK"/>
        </w:rPr>
        <w:tab/>
        <w:t>Neznečisťujte vodu prípravkom alebo jeho obalom. (Nečistite aplikačné zariadenie v blízkosti povrchových vôd.</w:t>
      </w:r>
    </w:p>
    <w:p w14:paraId="6118973A" w14:textId="36E1DE70" w:rsidR="003D0D58" w:rsidRPr="00112A19" w:rsidRDefault="003D0D58" w:rsidP="00D73E48">
      <w:pPr>
        <w:tabs>
          <w:tab w:val="left" w:pos="1134"/>
        </w:tabs>
        <w:ind w:left="2124" w:hanging="2124"/>
        <w:jc w:val="both"/>
        <w:rPr>
          <w:lang w:val="sk-SK"/>
        </w:rPr>
      </w:pPr>
      <w:r w:rsidRPr="00112A19">
        <w:rPr>
          <w:b/>
          <w:lang w:val="sk-SK"/>
        </w:rPr>
        <w:lastRenderedPageBreak/>
        <w:t>SPe1</w:t>
      </w:r>
      <w:r w:rsidRPr="00112A19">
        <w:rPr>
          <w:b/>
          <w:lang w:val="sk-SK"/>
        </w:rPr>
        <w:tab/>
      </w:r>
      <w:r w:rsidRPr="00112A19">
        <w:rPr>
          <w:b/>
          <w:lang w:val="sk-SK"/>
        </w:rPr>
        <w:tab/>
      </w:r>
      <w:r w:rsidRPr="00112A19">
        <w:rPr>
          <w:lang w:val="sk-SK"/>
        </w:rPr>
        <w:t>Z dôvodu ochrany podzemnej vody nepoužívajte tento alebo iný prípravok obsahujúci účinnú látku Cu</w:t>
      </w:r>
      <w:r w:rsidR="007B19FD" w:rsidRPr="00112A19">
        <w:rPr>
          <w:lang w:val="sk-SK"/>
        </w:rPr>
        <w:t xml:space="preserve"> v dávke vyššej</w:t>
      </w:r>
      <w:r w:rsidRPr="00112A19">
        <w:rPr>
          <w:lang w:val="sk-SK"/>
        </w:rPr>
        <w:t xml:space="preserve"> ako 4 x 10 g Cu</w:t>
      </w:r>
      <w:r w:rsidR="007B19FD" w:rsidRPr="00112A19">
        <w:rPr>
          <w:lang w:val="sk-SK"/>
        </w:rPr>
        <w:t>/100 m</w:t>
      </w:r>
      <w:r w:rsidR="007B19FD" w:rsidRPr="00112A19">
        <w:rPr>
          <w:vertAlign w:val="superscript"/>
          <w:lang w:val="sk-SK"/>
        </w:rPr>
        <w:t>2</w:t>
      </w:r>
      <w:r w:rsidR="007B19FD" w:rsidRPr="00112A19">
        <w:rPr>
          <w:lang w:val="sk-SK"/>
        </w:rPr>
        <w:t xml:space="preserve"> za sezónu na rovnakom pozemku.</w:t>
      </w:r>
    </w:p>
    <w:p w14:paraId="3C8DF3F7" w14:textId="7FDBD066" w:rsidR="00D73E48" w:rsidRDefault="00D73E48" w:rsidP="00D73E48">
      <w:pPr>
        <w:tabs>
          <w:tab w:val="left" w:pos="1134"/>
        </w:tabs>
        <w:ind w:left="2124" w:hanging="2124"/>
        <w:jc w:val="both"/>
        <w:rPr>
          <w:lang w:val="sk-SK"/>
        </w:rPr>
      </w:pPr>
      <w:proofErr w:type="spellStart"/>
      <w:r w:rsidRPr="00112A19">
        <w:rPr>
          <w:b/>
          <w:lang w:val="sk-SK"/>
        </w:rPr>
        <w:t>SPe</w:t>
      </w:r>
      <w:proofErr w:type="spellEnd"/>
      <w:r w:rsidRPr="00112A19">
        <w:rPr>
          <w:b/>
          <w:lang w:val="sk-SK"/>
        </w:rPr>
        <w:t xml:space="preserve"> 3</w:t>
      </w:r>
      <w:r w:rsidRPr="00112A19">
        <w:rPr>
          <w:lang w:val="sk-SK"/>
        </w:rPr>
        <w:tab/>
      </w:r>
      <w:r w:rsidRPr="00112A19">
        <w:rPr>
          <w:lang w:val="sk-SK"/>
        </w:rPr>
        <w:tab/>
        <w:t>Z dôvodu ochrany vodných organizmov</w:t>
      </w:r>
      <w:r w:rsidRPr="009A283C">
        <w:rPr>
          <w:lang w:val="sk-SK"/>
        </w:rPr>
        <w:t xml:space="preserve"> udržiavajte medzi ošetrovanou plochou</w:t>
      </w:r>
      <w:r>
        <w:rPr>
          <w:lang w:val="sk-SK"/>
        </w:rPr>
        <w:t xml:space="preserve"> a</w:t>
      </w:r>
      <w:r w:rsidRPr="009A283C">
        <w:rPr>
          <w:lang w:val="sk-SK"/>
        </w:rPr>
        <w:t xml:space="preserve"> povrchovými vodnými ploc</w:t>
      </w:r>
      <w:r>
        <w:rPr>
          <w:lang w:val="sk-SK"/>
        </w:rPr>
        <w:t xml:space="preserve">hami ochranný pás zeme v dĺžke </w:t>
      </w:r>
      <w:smartTag w:uri="urn:schemas-microsoft-com:office:smarttags" w:element="metricconverter">
        <w:smartTagPr>
          <w:attr w:name="ProductID" w:val="10 m"/>
        </w:smartTagPr>
        <w:r>
          <w:rPr>
            <w:lang w:val="sk-SK"/>
          </w:rPr>
          <w:t>10 m</w:t>
        </w:r>
      </w:smartTag>
      <w:r>
        <w:rPr>
          <w:lang w:val="sk-SK"/>
        </w:rPr>
        <w:t xml:space="preserve"> pre ovocné stromy. </w:t>
      </w:r>
    </w:p>
    <w:p w14:paraId="2CD51BBB" w14:textId="77777777" w:rsidR="00D73E48" w:rsidRPr="00AF2019" w:rsidRDefault="00D73E48" w:rsidP="00112A19">
      <w:pPr>
        <w:pStyle w:val="Normlnywebov"/>
        <w:spacing w:before="0" w:beforeAutospacing="0" w:after="0" w:afterAutospacing="0"/>
        <w:ind w:left="2124" w:hanging="2124"/>
        <w:jc w:val="both"/>
      </w:pPr>
    </w:p>
    <w:p w14:paraId="069595FA" w14:textId="7938842C" w:rsidR="002B7923" w:rsidRPr="00632E61" w:rsidRDefault="002B7923" w:rsidP="001F0DDE">
      <w:pPr>
        <w:tabs>
          <w:tab w:val="left" w:pos="1134"/>
        </w:tabs>
        <w:ind w:left="2124" w:hanging="2124"/>
        <w:jc w:val="both"/>
        <w:rPr>
          <w:lang w:val="sk-SK"/>
        </w:rPr>
      </w:pPr>
      <w:r w:rsidRPr="006D3005">
        <w:rPr>
          <w:b/>
          <w:lang w:val="sk-SK"/>
        </w:rPr>
        <w:t>Z4</w:t>
      </w:r>
      <w:r w:rsidRPr="00632E61">
        <w:rPr>
          <w:lang w:val="sk-SK"/>
        </w:rPr>
        <w:tab/>
      </w:r>
      <w:r>
        <w:rPr>
          <w:lang w:val="sk-SK"/>
        </w:rPr>
        <w:tab/>
      </w:r>
      <w:r w:rsidRPr="00632E61">
        <w:rPr>
          <w:lang w:val="sk-SK"/>
        </w:rPr>
        <w:t>Riziko vyplývajúce z použitia prípravku  pri dodržaní predpísanej dávky alebo koncentrácie</w:t>
      </w:r>
      <w:r w:rsidR="00F96CDC">
        <w:rPr>
          <w:lang w:val="sk-SK"/>
        </w:rPr>
        <w:t xml:space="preserve"> je</w:t>
      </w:r>
      <w:r w:rsidRPr="00632E61">
        <w:rPr>
          <w:lang w:val="sk-SK"/>
        </w:rPr>
        <w:t xml:space="preserve"> pre domáce, hospodárske a voľne žijúce zvieratá</w:t>
      </w:r>
      <w:r w:rsidR="00F96CDC">
        <w:rPr>
          <w:lang w:val="sk-SK"/>
        </w:rPr>
        <w:t xml:space="preserve"> relatívne</w:t>
      </w:r>
      <w:r w:rsidRPr="00632E61">
        <w:rPr>
          <w:lang w:val="sk-SK"/>
        </w:rPr>
        <w:t xml:space="preserve"> prijateľné.</w:t>
      </w:r>
    </w:p>
    <w:p w14:paraId="33A73E69" w14:textId="08337C9B" w:rsidR="002B7923" w:rsidRPr="00632E61" w:rsidRDefault="002B7923" w:rsidP="001F0DDE">
      <w:pPr>
        <w:tabs>
          <w:tab w:val="left" w:pos="1134"/>
        </w:tabs>
        <w:ind w:left="2124" w:hanging="2124"/>
        <w:jc w:val="both"/>
        <w:rPr>
          <w:lang w:val="sk-SK"/>
        </w:rPr>
      </w:pPr>
      <w:r w:rsidRPr="006D3005">
        <w:rPr>
          <w:b/>
          <w:lang w:val="sk-SK"/>
        </w:rPr>
        <w:t>Vt5</w:t>
      </w:r>
      <w:r w:rsidRPr="00632E61">
        <w:rPr>
          <w:lang w:val="sk-SK"/>
        </w:rPr>
        <w:tab/>
      </w:r>
      <w:r>
        <w:rPr>
          <w:lang w:val="sk-SK"/>
        </w:rPr>
        <w:tab/>
      </w:r>
      <w:r w:rsidRPr="00632E61">
        <w:rPr>
          <w:lang w:val="sk-SK"/>
        </w:rPr>
        <w:t>Riziko vyplývajúce z použitia prípravku  pri dodržaní predpísanej dávky alebo koncentrácie</w:t>
      </w:r>
      <w:r w:rsidR="00F96CDC">
        <w:rPr>
          <w:lang w:val="sk-SK"/>
        </w:rPr>
        <w:t xml:space="preserve"> je</w:t>
      </w:r>
      <w:r w:rsidRPr="00632E61">
        <w:rPr>
          <w:lang w:val="sk-SK"/>
        </w:rPr>
        <w:t xml:space="preserve"> pre vtáky prijateľné.</w:t>
      </w:r>
    </w:p>
    <w:p w14:paraId="32120A87" w14:textId="1A305C24" w:rsidR="002B7923" w:rsidRPr="00632E61" w:rsidRDefault="002B7923" w:rsidP="001F0DDE">
      <w:pPr>
        <w:tabs>
          <w:tab w:val="left" w:pos="1134"/>
        </w:tabs>
        <w:ind w:left="1134" w:hanging="1134"/>
        <w:jc w:val="both"/>
        <w:rPr>
          <w:lang w:val="sk-SK"/>
        </w:rPr>
      </w:pPr>
      <w:r w:rsidRPr="006D3005">
        <w:rPr>
          <w:b/>
          <w:lang w:val="sk-SK"/>
        </w:rPr>
        <w:t>Vo1</w:t>
      </w:r>
      <w:r w:rsidRPr="00632E61">
        <w:rPr>
          <w:lang w:val="sk-SK"/>
        </w:rPr>
        <w:tab/>
      </w:r>
      <w:r>
        <w:rPr>
          <w:lang w:val="sk-SK"/>
        </w:rPr>
        <w:tab/>
      </w:r>
      <w:r>
        <w:rPr>
          <w:lang w:val="sk-SK"/>
        </w:rPr>
        <w:tab/>
      </w:r>
      <w:r w:rsidRPr="00632E61">
        <w:rPr>
          <w:lang w:val="sk-SK"/>
        </w:rPr>
        <w:t xml:space="preserve">Pre ryby a ostatné vodné </w:t>
      </w:r>
      <w:r w:rsidR="00870737">
        <w:rPr>
          <w:lang w:val="sk-SK"/>
        </w:rPr>
        <w:t>o</w:t>
      </w:r>
      <w:r w:rsidR="00360635">
        <w:rPr>
          <w:lang w:val="sk-SK"/>
        </w:rPr>
        <w:t>r</w:t>
      </w:r>
      <w:r w:rsidR="00870737">
        <w:rPr>
          <w:lang w:val="sk-SK"/>
        </w:rPr>
        <w:t>g</w:t>
      </w:r>
      <w:r w:rsidR="00360635">
        <w:rPr>
          <w:lang w:val="sk-SK"/>
        </w:rPr>
        <w:t>anizmy</w:t>
      </w:r>
      <w:r w:rsidRPr="00632E61">
        <w:rPr>
          <w:lang w:val="sk-SK"/>
        </w:rPr>
        <w:t xml:space="preserve"> mimoriadne jedovatý.</w:t>
      </w:r>
    </w:p>
    <w:p w14:paraId="56A3A847" w14:textId="7A815999" w:rsidR="002B7923" w:rsidRPr="00632E61" w:rsidRDefault="002B7923" w:rsidP="00112A19">
      <w:pPr>
        <w:tabs>
          <w:tab w:val="left" w:pos="1134"/>
        </w:tabs>
        <w:ind w:left="1134" w:hanging="1134"/>
        <w:jc w:val="both"/>
        <w:rPr>
          <w:lang w:val="sk-SK"/>
        </w:rPr>
      </w:pPr>
      <w:r w:rsidRPr="006D3005">
        <w:rPr>
          <w:b/>
          <w:lang w:val="sk-SK"/>
        </w:rPr>
        <w:t>V3</w:t>
      </w:r>
      <w:r w:rsidRPr="00632E61">
        <w:rPr>
          <w:lang w:val="sk-SK"/>
        </w:rPr>
        <w:tab/>
      </w:r>
      <w:r>
        <w:rPr>
          <w:lang w:val="sk-SK"/>
        </w:rPr>
        <w:tab/>
      </w:r>
      <w:r>
        <w:rPr>
          <w:lang w:val="sk-SK"/>
        </w:rPr>
        <w:tab/>
      </w:r>
      <w:r w:rsidRPr="00632E61">
        <w:rPr>
          <w:lang w:val="sk-SK"/>
        </w:rPr>
        <w:t>Riziko prípravku je prijateľné pre</w:t>
      </w:r>
      <w:r>
        <w:rPr>
          <w:lang w:val="sk-SK"/>
        </w:rPr>
        <w:t xml:space="preserve"> </w:t>
      </w:r>
      <w:r w:rsidRPr="00632E61">
        <w:rPr>
          <w:lang w:val="sk-SK"/>
        </w:rPr>
        <w:t xml:space="preserve"> dážďovky</w:t>
      </w:r>
      <w:r>
        <w:rPr>
          <w:lang w:val="sk-SK"/>
        </w:rPr>
        <w:t xml:space="preserve"> a iné pôdne makroorganizmy</w:t>
      </w:r>
      <w:r w:rsidRPr="00632E61">
        <w:rPr>
          <w:lang w:val="sk-SK"/>
        </w:rPr>
        <w:t>.</w:t>
      </w:r>
    </w:p>
    <w:p w14:paraId="5F7B8688" w14:textId="34C5BDA5" w:rsidR="002B7923" w:rsidRDefault="002B7923" w:rsidP="004571FF">
      <w:pPr>
        <w:tabs>
          <w:tab w:val="left" w:pos="1134"/>
        </w:tabs>
        <w:ind w:left="2124" w:hanging="2124"/>
        <w:jc w:val="both"/>
        <w:rPr>
          <w:lang w:val="sk-SK"/>
        </w:rPr>
      </w:pPr>
      <w:r w:rsidRPr="006D3005">
        <w:rPr>
          <w:b/>
          <w:lang w:val="sk-SK"/>
        </w:rPr>
        <w:t xml:space="preserve">Vč3 </w:t>
      </w:r>
      <w:r w:rsidRPr="00632E61">
        <w:rPr>
          <w:lang w:val="sk-SK"/>
        </w:rPr>
        <w:tab/>
      </w:r>
      <w:r>
        <w:rPr>
          <w:lang w:val="sk-SK"/>
        </w:rPr>
        <w:tab/>
      </w:r>
      <w:r w:rsidR="004571FF" w:rsidRPr="004571FF">
        <w:rPr>
          <w:lang w:val="sk-SK"/>
        </w:rPr>
        <w:t>Prípravok pre včely s prijateľným rizikom pri dodržaní predpísanej dávky alebo koncentrácie.</w:t>
      </w:r>
    </w:p>
    <w:p w14:paraId="0A2D7062" w14:textId="77777777" w:rsidR="000961A1" w:rsidRDefault="000961A1" w:rsidP="004571FF">
      <w:pPr>
        <w:tabs>
          <w:tab w:val="left" w:pos="1134"/>
        </w:tabs>
        <w:ind w:left="2124" w:hanging="2124"/>
        <w:jc w:val="both"/>
        <w:rPr>
          <w:b/>
          <w:lang w:val="sk-SK"/>
        </w:rPr>
      </w:pPr>
    </w:p>
    <w:p w14:paraId="20E4E7F9" w14:textId="607BD87F" w:rsidR="004571FF" w:rsidRDefault="004571FF" w:rsidP="004571FF">
      <w:pPr>
        <w:tabs>
          <w:tab w:val="left" w:pos="1134"/>
        </w:tabs>
        <w:ind w:left="2124" w:hanging="2124"/>
        <w:jc w:val="both"/>
        <w:rPr>
          <w:b/>
          <w:lang w:val="sk-SK"/>
        </w:rPr>
      </w:pPr>
      <w:r>
        <w:rPr>
          <w:b/>
          <w:lang w:val="sk-SK"/>
        </w:rPr>
        <w:t>Prípravok je pre popul</w:t>
      </w:r>
      <w:r w:rsidR="00B2283F">
        <w:rPr>
          <w:b/>
          <w:lang w:val="sk-SK"/>
        </w:rPr>
        <w:t xml:space="preserve">ácie </w:t>
      </w:r>
      <w:proofErr w:type="spellStart"/>
      <w:r w:rsidR="00CE3198" w:rsidRPr="00112A19">
        <w:rPr>
          <w:b/>
          <w:i/>
          <w:lang w:val="sk-SK"/>
        </w:rPr>
        <w:t>Typhlodromus</w:t>
      </w:r>
      <w:proofErr w:type="spellEnd"/>
      <w:r w:rsidR="00CE3198" w:rsidRPr="00112A19">
        <w:rPr>
          <w:b/>
          <w:i/>
          <w:lang w:val="sk-SK"/>
        </w:rPr>
        <w:t xml:space="preserve"> </w:t>
      </w:r>
      <w:proofErr w:type="spellStart"/>
      <w:r w:rsidR="00CE3198" w:rsidRPr="00112A19">
        <w:rPr>
          <w:b/>
          <w:i/>
          <w:lang w:val="sk-SK"/>
        </w:rPr>
        <w:t>pyri</w:t>
      </w:r>
      <w:proofErr w:type="spellEnd"/>
      <w:r w:rsidR="00CE3198">
        <w:rPr>
          <w:b/>
          <w:lang w:val="sk-SK"/>
        </w:rPr>
        <w:t xml:space="preserve"> a </w:t>
      </w:r>
      <w:proofErr w:type="spellStart"/>
      <w:r w:rsidR="00CE3198" w:rsidRPr="00112A19">
        <w:rPr>
          <w:b/>
          <w:i/>
          <w:lang w:val="sk-SK"/>
        </w:rPr>
        <w:t>Aphidius</w:t>
      </w:r>
      <w:proofErr w:type="spellEnd"/>
      <w:r w:rsidR="00CE3198" w:rsidRPr="00112A19">
        <w:rPr>
          <w:b/>
          <w:i/>
          <w:lang w:val="sk-SK"/>
        </w:rPr>
        <w:t xml:space="preserve"> </w:t>
      </w:r>
      <w:proofErr w:type="spellStart"/>
      <w:r w:rsidR="00CE3198" w:rsidRPr="00112A19">
        <w:rPr>
          <w:b/>
          <w:i/>
          <w:lang w:val="sk-SK"/>
        </w:rPr>
        <w:t>rhopalosiphi</w:t>
      </w:r>
      <w:proofErr w:type="spellEnd"/>
      <w:r w:rsidR="00CE3198">
        <w:rPr>
          <w:b/>
          <w:lang w:val="sk-SK"/>
        </w:rPr>
        <w:t xml:space="preserve"> s prijateľným rizikom.</w:t>
      </w:r>
    </w:p>
    <w:p w14:paraId="08A409C3" w14:textId="77777777" w:rsidR="00CE3198" w:rsidRPr="00632E61" w:rsidRDefault="00CE3198" w:rsidP="004571FF">
      <w:pPr>
        <w:tabs>
          <w:tab w:val="left" w:pos="1134"/>
        </w:tabs>
        <w:ind w:left="2124" w:hanging="2124"/>
        <w:jc w:val="both"/>
        <w:rPr>
          <w:lang w:val="sk-SK"/>
        </w:rPr>
      </w:pPr>
    </w:p>
    <w:p w14:paraId="150B3CC6" w14:textId="77777777" w:rsidR="002B7923" w:rsidRDefault="00D73E48" w:rsidP="001F0DDE">
      <w:pPr>
        <w:tabs>
          <w:tab w:val="left" w:pos="1134"/>
        </w:tabs>
        <w:ind w:left="1134" w:hanging="1134"/>
        <w:jc w:val="both"/>
        <w:rPr>
          <w:b/>
          <w:lang w:val="sk-SK"/>
        </w:rPr>
      </w:pPr>
      <w:r w:rsidRPr="009F5A4A">
        <w:rPr>
          <w:b/>
          <w:lang w:val="sk-SK"/>
        </w:rPr>
        <w:t>Zákaz používan</w:t>
      </w:r>
      <w:r>
        <w:rPr>
          <w:b/>
          <w:lang w:val="sk-SK"/>
        </w:rPr>
        <w:t>ia prípravku v 1. o</w:t>
      </w:r>
      <w:r w:rsidRPr="009F5A4A">
        <w:rPr>
          <w:b/>
          <w:lang w:val="sk-SK"/>
        </w:rPr>
        <w:t>chrannom pásme</w:t>
      </w:r>
      <w:r>
        <w:rPr>
          <w:b/>
          <w:lang w:val="sk-SK"/>
        </w:rPr>
        <w:t xml:space="preserve"> </w:t>
      </w:r>
      <w:r w:rsidRPr="009F5A4A">
        <w:rPr>
          <w:b/>
          <w:lang w:val="sk-SK"/>
        </w:rPr>
        <w:t>zdrojov</w:t>
      </w:r>
      <w:r>
        <w:rPr>
          <w:b/>
          <w:lang w:val="sk-SK"/>
        </w:rPr>
        <w:t xml:space="preserve"> pitných vôd</w:t>
      </w:r>
      <w:r w:rsidRPr="009F5A4A">
        <w:rPr>
          <w:b/>
          <w:lang w:val="sk-SK"/>
        </w:rPr>
        <w:t>!</w:t>
      </w:r>
    </w:p>
    <w:p w14:paraId="6B2744E1" w14:textId="5659764F" w:rsidR="00D73E48" w:rsidRDefault="00D73E48" w:rsidP="00B074F4">
      <w:pPr>
        <w:jc w:val="both"/>
        <w:rPr>
          <w:b/>
          <w:lang w:val="sk-SK"/>
        </w:rPr>
      </w:pPr>
      <w:r>
        <w:rPr>
          <w:b/>
          <w:lang w:val="sk-SK"/>
        </w:rPr>
        <w:t>Nepoužívajte v</w:t>
      </w:r>
      <w:r w:rsidR="00B074F4">
        <w:rPr>
          <w:b/>
          <w:lang w:val="sk-SK"/>
        </w:rPr>
        <w:t> </w:t>
      </w:r>
      <w:r>
        <w:rPr>
          <w:b/>
          <w:lang w:val="sk-SK"/>
        </w:rPr>
        <w:t>b</w:t>
      </w:r>
      <w:r w:rsidR="00B074F4">
        <w:rPr>
          <w:b/>
          <w:lang w:val="sk-SK"/>
        </w:rPr>
        <w:t>lízkosti vodárensky využívaných povrchových tokov, studní, studničiek, prameňov využívaných pre individuálne zásobovanie alebo občasné využitie na pitné účely! Dodržiava</w:t>
      </w:r>
      <w:r w:rsidR="00FD10E2">
        <w:rPr>
          <w:b/>
          <w:lang w:val="sk-SK"/>
        </w:rPr>
        <w:t>j</w:t>
      </w:r>
      <w:r w:rsidR="00B074F4">
        <w:rPr>
          <w:b/>
          <w:lang w:val="sk-SK"/>
        </w:rPr>
        <w:t>te vzdialenosť minimálne 10 m.</w:t>
      </w:r>
    </w:p>
    <w:p w14:paraId="5C8A5A7B" w14:textId="77777777" w:rsidR="00C51DB4" w:rsidRPr="00632E61" w:rsidRDefault="00C51DB4" w:rsidP="00B074F4">
      <w:pPr>
        <w:jc w:val="both"/>
        <w:rPr>
          <w:lang w:val="sk-SK"/>
        </w:rPr>
      </w:pPr>
      <w:r>
        <w:rPr>
          <w:b/>
          <w:lang w:val="sk-SK"/>
        </w:rPr>
        <w:t>Ak sú očakávané dažďové zrážky v priebehu 24 hodín nepoužívajte prípravok v blízkosti vodárenského zdroja povrchových vôd na svahovitých pozemkoch nad 7°, kde je riziko splavovania do povrchového toku.</w:t>
      </w:r>
    </w:p>
    <w:p w14:paraId="42BE0C81" w14:textId="77777777" w:rsidR="002B7923" w:rsidRDefault="00B074F4" w:rsidP="001F0DDE">
      <w:pPr>
        <w:jc w:val="both"/>
        <w:rPr>
          <w:b/>
          <w:lang w:val="sk-SK"/>
        </w:rPr>
      </w:pPr>
      <w:r w:rsidRPr="00632E61">
        <w:rPr>
          <w:b/>
          <w:lang w:val="sk-SK"/>
        </w:rPr>
        <w:t xml:space="preserve">Neaplikujte v blízkosti hladín tečúcich a stojatých vôd! Dodržujte ochrannú zónu! </w:t>
      </w:r>
    </w:p>
    <w:p w14:paraId="0FF29951" w14:textId="77777777" w:rsidR="002B7923" w:rsidRDefault="00B074F4" w:rsidP="001F0DDE">
      <w:pPr>
        <w:jc w:val="both"/>
        <w:rPr>
          <w:b/>
          <w:lang w:val="sk-SK"/>
        </w:rPr>
      </w:pPr>
      <w:r w:rsidRPr="00F37BD4">
        <w:rPr>
          <w:b/>
          <w:lang w:val="sk-SK"/>
        </w:rPr>
        <w:t>Dbajte o to, aby sa prípravok v žiadnom prípade nedostal do tečúcich a stojatých vôd vo voľnej prírode!</w:t>
      </w:r>
    </w:p>
    <w:p w14:paraId="68F073D7" w14:textId="77777777" w:rsidR="00B074F4" w:rsidRPr="00F37BD4" w:rsidRDefault="00B074F4" w:rsidP="001F0DDE">
      <w:pPr>
        <w:jc w:val="both"/>
        <w:rPr>
          <w:b/>
          <w:lang w:val="sk-SK"/>
        </w:rPr>
      </w:pPr>
      <w:r>
        <w:rPr>
          <w:b/>
          <w:lang w:val="sk-SK"/>
        </w:rPr>
        <w:t>Zákaz vylievania nespotrebovaných zvyškov prípravku a postrekovej kvapaliny do kanalizačnej siete.</w:t>
      </w:r>
    </w:p>
    <w:p w14:paraId="67C3A8A7" w14:textId="77777777" w:rsidR="002B7923" w:rsidRDefault="00B074F4" w:rsidP="001F0DDE">
      <w:pPr>
        <w:jc w:val="both"/>
        <w:rPr>
          <w:b/>
          <w:lang w:val="sk-SK"/>
        </w:rPr>
      </w:pPr>
      <w:r w:rsidRPr="00632E61">
        <w:rPr>
          <w:b/>
          <w:lang w:val="sk-SK"/>
        </w:rPr>
        <w:t>Uložte mimo dosahu zvierat!</w:t>
      </w:r>
    </w:p>
    <w:p w14:paraId="79CD9BD5" w14:textId="6A7AA1A9" w:rsidR="002B7923" w:rsidRDefault="00CE3198" w:rsidP="001F0DDE">
      <w:pPr>
        <w:jc w:val="both"/>
        <w:outlineLvl w:val="0"/>
        <w:rPr>
          <w:b/>
          <w:lang w:val="sk-SK"/>
        </w:rPr>
      </w:pPr>
      <w:r>
        <w:rPr>
          <w:b/>
          <w:lang w:val="sk-SK"/>
        </w:rPr>
        <w:t>Pred použitím prípravku odstráňte kvitnúce buriny v podraste ošetrovaných plodín.</w:t>
      </w:r>
    </w:p>
    <w:p w14:paraId="7D98B099" w14:textId="77777777" w:rsidR="00AA34EE" w:rsidRDefault="00AA34EE" w:rsidP="001F0DDE">
      <w:pPr>
        <w:jc w:val="both"/>
        <w:outlineLvl w:val="0"/>
        <w:rPr>
          <w:b/>
          <w:lang w:val="sk-SK"/>
        </w:rPr>
      </w:pPr>
    </w:p>
    <w:p w14:paraId="3493C193" w14:textId="77777777" w:rsidR="00482833" w:rsidRDefault="00482833" w:rsidP="00482833">
      <w:pPr>
        <w:jc w:val="both"/>
        <w:rPr>
          <w:sz w:val="8"/>
        </w:rPr>
      </w:pPr>
    </w:p>
    <w:p w14:paraId="2375F22E" w14:textId="77777777" w:rsidR="00482833" w:rsidRDefault="00482833" w:rsidP="00482833">
      <w:pPr>
        <w:pBdr>
          <w:top w:val="single" w:sz="4" w:space="1" w:color="auto"/>
          <w:left w:val="single" w:sz="4" w:space="4" w:color="auto"/>
          <w:bottom w:val="single" w:sz="4" w:space="1" w:color="auto"/>
          <w:right w:val="single" w:sz="4" w:space="4" w:color="auto"/>
        </w:pBdr>
        <w:jc w:val="both"/>
        <w:rPr>
          <w:smallCaps/>
        </w:rPr>
      </w:pPr>
      <w:r>
        <w:rPr>
          <w:smallCaps/>
          <w:u w:val="single"/>
        </w:rPr>
        <w:t xml:space="preserve">Všeobecné </w:t>
      </w:r>
      <w:proofErr w:type="spellStart"/>
      <w:r>
        <w:rPr>
          <w:smallCaps/>
          <w:u w:val="single"/>
        </w:rPr>
        <w:t>opatrenia</w:t>
      </w:r>
      <w:proofErr w:type="spellEnd"/>
      <w:r>
        <w:rPr>
          <w:smallCaps/>
          <w:u w:val="single"/>
        </w:rPr>
        <w:t xml:space="preserve"> na </w:t>
      </w:r>
      <w:proofErr w:type="spellStart"/>
      <w:r>
        <w:rPr>
          <w:smallCaps/>
          <w:u w:val="single"/>
        </w:rPr>
        <w:t>predchádzanie</w:t>
      </w:r>
      <w:proofErr w:type="spellEnd"/>
      <w:r>
        <w:rPr>
          <w:smallCaps/>
          <w:u w:val="single"/>
        </w:rPr>
        <w:t xml:space="preserve"> zdravotného rizika</w:t>
      </w:r>
      <w:r>
        <w:rPr>
          <w:smallCaps/>
        </w:rPr>
        <w:t xml:space="preserve"> </w:t>
      </w:r>
      <w:proofErr w:type="spellStart"/>
      <w:r>
        <w:rPr>
          <w:smallCaps/>
        </w:rPr>
        <w:t>súvisiace</w:t>
      </w:r>
      <w:proofErr w:type="spellEnd"/>
      <w:r>
        <w:rPr>
          <w:smallCaps/>
        </w:rPr>
        <w:t xml:space="preserve"> s </w:t>
      </w:r>
      <w:proofErr w:type="spellStart"/>
      <w:r>
        <w:rPr>
          <w:smallCaps/>
        </w:rPr>
        <w:t>používaním</w:t>
      </w:r>
      <w:proofErr w:type="spellEnd"/>
      <w:r>
        <w:rPr>
          <w:smallCaps/>
        </w:rPr>
        <w:t xml:space="preserve"> </w:t>
      </w:r>
      <w:proofErr w:type="spellStart"/>
      <w:r>
        <w:rPr>
          <w:smallCaps/>
        </w:rPr>
        <w:t>prípravkov</w:t>
      </w:r>
      <w:proofErr w:type="spellEnd"/>
      <w:r>
        <w:rPr>
          <w:smallCaps/>
        </w:rPr>
        <w:t xml:space="preserve"> na ochranu </w:t>
      </w:r>
      <w:proofErr w:type="spellStart"/>
      <w:r>
        <w:rPr>
          <w:smallCaps/>
        </w:rPr>
        <w:t>rastlín</w:t>
      </w:r>
      <w:proofErr w:type="spellEnd"/>
      <w:r>
        <w:rPr>
          <w:smallCaps/>
        </w:rPr>
        <w:t xml:space="preserve"> </w:t>
      </w:r>
      <w:r>
        <w:rPr>
          <w:smallCaps/>
          <w:u w:val="single"/>
        </w:rPr>
        <w:t>v </w:t>
      </w:r>
      <w:proofErr w:type="spellStart"/>
      <w:r>
        <w:rPr>
          <w:smallCaps/>
          <w:u w:val="single"/>
        </w:rPr>
        <w:t>záhradách</w:t>
      </w:r>
      <w:proofErr w:type="spellEnd"/>
      <w:r>
        <w:rPr>
          <w:smallCaps/>
          <w:u w:val="single"/>
        </w:rPr>
        <w:t xml:space="preserve"> a v obytných </w:t>
      </w:r>
      <w:proofErr w:type="spellStart"/>
      <w:r>
        <w:rPr>
          <w:smallCaps/>
          <w:u w:val="single"/>
        </w:rPr>
        <w:t>zónach</w:t>
      </w:r>
      <w:proofErr w:type="spellEnd"/>
      <w:r>
        <w:rPr>
          <w:smallCaps/>
        </w:rPr>
        <w:t>:</w:t>
      </w:r>
    </w:p>
    <w:p w14:paraId="7ED89703" w14:textId="77777777" w:rsidR="00482833" w:rsidRDefault="00482833" w:rsidP="00482833">
      <w:pPr>
        <w:pBdr>
          <w:top w:val="single" w:sz="4" w:space="1" w:color="auto"/>
          <w:left w:val="single" w:sz="4" w:space="4" w:color="auto"/>
          <w:bottom w:val="single" w:sz="4" w:space="1" w:color="auto"/>
          <w:right w:val="single" w:sz="4" w:space="4" w:color="auto"/>
        </w:pBdr>
        <w:jc w:val="both"/>
      </w:pPr>
      <w:r>
        <w:t xml:space="preserve">-   </w:t>
      </w:r>
      <w:proofErr w:type="spellStart"/>
      <w:r>
        <w:t>používať</w:t>
      </w:r>
      <w:proofErr w:type="spellEnd"/>
      <w:r>
        <w:t xml:space="preserve"> </w:t>
      </w:r>
      <w:proofErr w:type="spellStart"/>
      <w:r>
        <w:t>predpísané</w:t>
      </w:r>
      <w:proofErr w:type="spellEnd"/>
      <w:r>
        <w:t xml:space="preserve"> </w:t>
      </w:r>
      <w:proofErr w:type="spellStart"/>
      <w:r>
        <w:t>osobné</w:t>
      </w:r>
      <w:proofErr w:type="spellEnd"/>
      <w:r>
        <w:t xml:space="preserve"> ochranné </w:t>
      </w:r>
      <w:proofErr w:type="spellStart"/>
      <w:r>
        <w:t>prostriedky</w:t>
      </w:r>
      <w:proofErr w:type="spellEnd"/>
      <w:r>
        <w:t xml:space="preserve"> a </w:t>
      </w:r>
      <w:proofErr w:type="spellStart"/>
      <w:r>
        <w:t>dodržiavať</w:t>
      </w:r>
      <w:proofErr w:type="spellEnd"/>
      <w:r>
        <w:t xml:space="preserve"> </w:t>
      </w:r>
      <w:proofErr w:type="spellStart"/>
      <w:r>
        <w:t>opatrenia</w:t>
      </w:r>
      <w:proofErr w:type="spellEnd"/>
      <w:r>
        <w:t xml:space="preserve"> na </w:t>
      </w:r>
      <w:proofErr w:type="spellStart"/>
      <w:r>
        <w:t>predchádzanie</w:t>
      </w:r>
      <w:proofErr w:type="spellEnd"/>
      <w:r>
        <w:t xml:space="preserve">  </w:t>
      </w:r>
    </w:p>
    <w:p w14:paraId="56265928" w14:textId="77777777" w:rsidR="00482833" w:rsidRDefault="00482833" w:rsidP="00482833">
      <w:pPr>
        <w:pBdr>
          <w:top w:val="single" w:sz="4" w:space="1" w:color="auto"/>
          <w:left w:val="single" w:sz="4" w:space="4" w:color="auto"/>
          <w:bottom w:val="single" w:sz="4" w:space="1" w:color="auto"/>
          <w:right w:val="single" w:sz="4" w:space="4" w:color="auto"/>
        </w:pBdr>
        <w:jc w:val="both"/>
      </w:pPr>
      <w:r>
        <w:t xml:space="preserve">    rizika </w:t>
      </w:r>
      <w:proofErr w:type="spellStart"/>
      <w:r>
        <w:t>ohrozenia</w:t>
      </w:r>
      <w:proofErr w:type="spellEnd"/>
      <w:r>
        <w:t xml:space="preserve"> </w:t>
      </w:r>
      <w:proofErr w:type="spellStart"/>
      <w:r>
        <w:t>zdravia</w:t>
      </w:r>
      <w:proofErr w:type="spellEnd"/>
      <w:r>
        <w:t xml:space="preserve"> </w:t>
      </w:r>
      <w:proofErr w:type="spellStart"/>
      <w:r>
        <w:t>iných</w:t>
      </w:r>
      <w:proofErr w:type="spellEnd"/>
      <w:r>
        <w:t xml:space="preserve"> </w:t>
      </w:r>
      <w:proofErr w:type="spellStart"/>
      <w:r>
        <w:t>osôb</w:t>
      </w:r>
      <w:proofErr w:type="spellEnd"/>
    </w:p>
    <w:p w14:paraId="1837322B" w14:textId="77777777" w:rsidR="00482833" w:rsidRDefault="00482833" w:rsidP="00482833">
      <w:pPr>
        <w:pBdr>
          <w:top w:val="single" w:sz="4" w:space="1" w:color="auto"/>
          <w:left w:val="single" w:sz="4" w:space="4" w:color="auto"/>
          <w:bottom w:val="single" w:sz="4" w:space="1" w:color="auto"/>
          <w:right w:val="single" w:sz="4" w:space="4" w:color="auto"/>
        </w:pBdr>
        <w:jc w:val="both"/>
        <w:rPr>
          <w:smallCaps/>
        </w:rPr>
      </w:pPr>
      <w:r>
        <w:t xml:space="preserve">-  </w:t>
      </w:r>
      <w:proofErr w:type="spellStart"/>
      <w:r>
        <w:t>neprofesionálny</w:t>
      </w:r>
      <w:proofErr w:type="spellEnd"/>
      <w:r>
        <w:t xml:space="preserve"> </w:t>
      </w:r>
      <w:proofErr w:type="spellStart"/>
      <w:r>
        <w:t>používateľ</w:t>
      </w:r>
      <w:proofErr w:type="spellEnd"/>
      <w:r>
        <w:t xml:space="preserve"> je povinný </w:t>
      </w:r>
      <w:proofErr w:type="spellStart"/>
      <w:r>
        <w:t>zaobchádzať</w:t>
      </w:r>
      <w:proofErr w:type="spellEnd"/>
      <w:r>
        <w:t xml:space="preserve"> s </w:t>
      </w:r>
      <w:proofErr w:type="spellStart"/>
      <w:r>
        <w:t>prípravkom</w:t>
      </w:r>
      <w:proofErr w:type="spellEnd"/>
      <w:r>
        <w:t xml:space="preserve"> </w:t>
      </w:r>
      <w:proofErr w:type="spellStart"/>
      <w:r>
        <w:t>bezpečne</w:t>
      </w:r>
      <w:proofErr w:type="spellEnd"/>
      <w:r>
        <w:t xml:space="preserve"> v </w:t>
      </w:r>
      <w:proofErr w:type="spellStart"/>
      <w:r>
        <w:t>súlade</w:t>
      </w:r>
      <w:proofErr w:type="spellEnd"/>
      <w:r>
        <w:t xml:space="preserve"> s </w:t>
      </w:r>
      <w:proofErr w:type="spellStart"/>
      <w:r>
        <w:t>postupom</w:t>
      </w:r>
      <w:proofErr w:type="spellEnd"/>
      <w:r>
        <w:t xml:space="preserve">   uvedeným na </w:t>
      </w:r>
      <w:proofErr w:type="spellStart"/>
      <w:r>
        <w:t>etikete</w:t>
      </w:r>
      <w:proofErr w:type="spellEnd"/>
    </w:p>
    <w:p w14:paraId="188C5EE9" w14:textId="77777777" w:rsidR="00482833" w:rsidRDefault="00482833" w:rsidP="00482833">
      <w:pPr>
        <w:pBdr>
          <w:top w:val="single" w:sz="4" w:space="1" w:color="auto"/>
          <w:left w:val="single" w:sz="4" w:space="4" w:color="auto"/>
          <w:bottom w:val="single" w:sz="4" w:space="1" w:color="auto"/>
          <w:right w:val="single" w:sz="4" w:space="4" w:color="auto"/>
        </w:pBdr>
        <w:jc w:val="both"/>
      </w:pPr>
      <w:r>
        <w:t xml:space="preserve">-   </w:t>
      </w:r>
      <w:proofErr w:type="spellStart"/>
      <w:r>
        <w:t>postrek</w:t>
      </w:r>
      <w:proofErr w:type="spellEnd"/>
      <w:r>
        <w:t xml:space="preserve"> </w:t>
      </w:r>
      <w:proofErr w:type="spellStart"/>
      <w:r>
        <w:t>vykonávať</w:t>
      </w:r>
      <w:proofErr w:type="spellEnd"/>
      <w:r>
        <w:t xml:space="preserve"> </w:t>
      </w:r>
      <w:proofErr w:type="spellStart"/>
      <w:r>
        <w:t>výlučne</w:t>
      </w:r>
      <w:proofErr w:type="spellEnd"/>
      <w:r>
        <w:t xml:space="preserve"> </w:t>
      </w:r>
      <w:proofErr w:type="spellStart"/>
      <w:r>
        <w:t>pri</w:t>
      </w:r>
      <w:proofErr w:type="spellEnd"/>
      <w:r>
        <w:t xml:space="preserve"> </w:t>
      </w:r>
      <w:proofErr w:type="spellStart"/>
      <w:r>
        <w:t>bezvetrí</w:t>
      </w:r>
      <w:proofErr w:type="spellEnd"/>
      <w:r>
        <w:t xml:space="preserve">, </w:t>
      </w:r>
      <w:proofErr w:type="spellStart"/>
      <w:r>
        <w:t>alebo</w:t>
      </w:r>
      <w:proofErr w:type="spellEnd"/>
      <w:r>
        <w:t xml:space="preserve"> </w:t>
      </w:r>
      <w:proofErr w:type="spellStart"/>
      <w:r>
        <w:t>pri</w:t>
      </w:r>
      <w:proofErr w:type="spellEnd"/>
      <w:r>
        <w:t xml:space="preserve"> </w:t>
      </w:r>
      <w:proofErr w:type="spellStart"/>
      <w:r>
        <w:t>miernom</w:t>
      </w:r>
      <w:proofErr w:type="spellEnd"/>
      <w:r>
        <w:t xml:space="preserve"> vánku po </w:t>
      </w:r>
      <w:proofErr w:type="spellStart"/>
      <w:r>
        <w:t>smere</w:t>
      </w:r>
      <w:proofErr w:type="spellEnd"/>
      <w:r>
        <w:t xml:space="preserve"> </w:t>
      </w:r>
      <w:proofErr w:type="spellStart"/>
      <w:r>
        <w:t>vetra</w:t>
      </w:r>
      <w:proofErr w:type="spellEnd"/>
    </w:p>
    <w:p w14:paraId="5C21C877" w14:textId="77777777" w:rsidR="00482833" w:rsidRDefault="00482833" w:rsidP="00482833">
      <w:pPr>
        <w:pBdr>
          <w:top w:val="single" w:sz="4" w:space="1" w:color="auto"/>
          <w:left w:val="single" w:sz="4" w:space="4" w:color="auto"/>
          <w:bottom w:val="single" w:sz="4" w:space="1" w:color="auto"/>
          <w:right w:val="single" w:sz="4" w:space="4" w:color="auto"/>
        </w:pBdr>
        <w:jc w:val="both"/>
      </w:pPr>
      <w:r>
        <w:t xml:space="preserve">-   </w:t>
      </w:r>
      <w:proofErr w:type="spellStart"/>
      <w:r>
        <w:t>zabrániť</w:t>
      </w:r>
      <w:proofErr w:type="spellEnd"/>
      <w:r>
        <w:t xml:space="preserve"> </w:t>
      </w:r>
      <w:proofErr w:type="spellStart"/>
      <w:r>
        <w:t>priamemu</w:t>
      </w:r>
      <w:proofErr w:type="spellEnd"/>
      <w:r>
        <w:t xml:space="preserve"> kontaktu </w:t>
      </w:r>
      <w:proofErr w:type="spellStart"/>
      <w:r>
        <w:t>postreku</w:t>
      </w:r>
      <w:proofErr w:type="spellEnd"/>
      <w:r>
        <w:t xml:space="preserve"> s </w:t>
      </w:r>
      <w:proofErr w:type="spellStart"/>
      <w:r>
        <w:t>inými</w:t>
      </w:r>
      <w:proofErr w:type="spellEnd"/>
      <w:r>
        <w:t xml:space="preserve"> osobami - min. </w:t>
      </w:r>
      <w:proofErr w:type="spellStart"/>
      <w:r>
        <w:t>vzdialenosť</w:t>
      </w:r>
      <w:proofErr w:type="spellEnd"/>
      <w:r>
        <w:t xml:space="preserve"> </w:t>
      </w:r>
      <w:proofErr w:type="spellStart"/>
      <w:r>
        <w:t>iných</w:t>
      </w:r>
      <w:proofErr w:type="spellEnd"/>
      <w:r>
        <w:t xml:space="preserve"> </w:t>
      </w:r>
      <w:proofErr w:type="spellStart"/>
      <w:r>
        <w:t>osôb</w:t>
      </w:r>
      <w:proofErr w:type="spellEnd"/>
      <w:r>
        <w:t xml:space="preserve"> od  </w:t>
      </w:r>
    </w:p>
    <w:p w14:paraId="1714636F" w14:textId="77777777" w:rsidR="00482833" w:rsidRDefault="00482833" w:rsidP="00482833">
      <w:pPr>
        <w:pBdr>
          <w:top w:val="single" w:sz="4" w:space="1" w:color="auto"/>
          <w:left w:val="single" w:sz="4" w:space="4" w:color="auto"/>
          <w:bottom w:val="single" w:sz="4" w:space="1" w:color="auto"/>
          <w:right w:val="single" w:sz="4" w:space="4" w:color="auto"/>
        </w:pBdr>
        <w:jc w:val="both"/>
      </w:pPr>
      <w:r>
        <w:t xml:space="preserve">    </w:t>
      </w:r>
      <w:proofErr w:type="spellStart"/>
      <w:r>
        <w:t>postrekovania</w:t>
      </w:r>
      <w:proofErr w:type="spellEnd"/>
      <w:r>
        <w:t xml:space="preserve"> je 2 m </w:t>
      </w:r>
      <w:proofErr w:type="spellStart"/>
      <w:r>
        <w:t>pri</w:t>
      </w:r>
      <w:proofErr w:type="spellEnd"/>
      <w:r>
        <w:t xml:space="preserve"> </w:t>
      </w:r>
      <w:proofErr w:type="spellStart"/>
      <w:r>
        <w:t>postreku</w:t>
      </w:r>
      <w:proofErr w:type="spellEnd"/>
      <w:r>
        <w:t xml:space="preserve"> </w:t>
      </w:r>
      <w:proofErr w:type="spellStart"/>
      <w:r>
        <w:t>nízkych</w:t>
      </w:r>
      <w:proofErr w:type="spellEnd"/>
      <w:r>
        <w:t xml:space="preserve"> </w:t>
      </w:r>
      <w:proofErr w:type="spellStart"/>
      <w:r>
        <w:t>porastov</w:t>
      </w:r>
      <w:proofErr w:type="spellEnd"/>
      <w:r>
        <w:t xml:space="preserve"> a 5 m </w:t>
      </w:r>
      <w:proofErr w:type="spellStart"/>
      <w:r>
        <w:t>pri</w:t>
      </w:r>
      <w:proofErr w:type="spellEnd"/>
      <w:r>
        <w:t xml:space="preserve"> </w:t>
      </w:r>
      <w:proofErr w:type="spellStart"/>
      <w:r>
        <w:t>postreku</w:t>
      </w:r>
      <w:proofErr w:type="spellEnd"/>
      <w:r>
        <w:t xml:space="preserve"> vysokých </w:t>
      </w:r>
      <w:proofErr w:type="spellStart"/>
      <w:r>
        <w:t>porastov</w:t>
      </w:r>
      <w:proofErr w:type="spellEnd"/>
    </w:p>
    <w:p w14:paraId="043769E0" w14:textId="77777777" w:rsidR="00482833" w:rsidRDefault="00482833" w:rsidP="00482833">
      <w:pPr>
        <w:pBdr>
          <w:top w:val="single" w:sz="4" w:space="1" w:color="auto"/>
          <w:left w:val="single" w:sz="4" w:space="4" w:color="auto"/>
          <w:bottom w:val="single" w:sz="4" w:space="1" w:color="auto"/>
          <w:right w:val="single" w:sz="4" w:space="4" w:color="auto"/>
        </w:pBdr>
        <w:jc w:val="both"/>
      </w:pPr>
      <w:r>
        <w:t xml:space="preserve">-   </w:t>
      </w:r>
      <w:proofErr w:type="spellStart"/>
      <w:r>
        <w:t>zabrániť</w:t>
      </w:r>
      <w:proofErr w:type="spellEnd"/>
      <w:r>
        <w:t xml:space="preserve"> úletu </w:t>
      </w:r>
      <w:proofErr w:type="spellStart"/>
      <w:r>
        <w:t>postreku</w:t>
      </w:r>
      <w:proofErr w:type="spellEnd"/>
      <w:r>
        <w:t xml:space="preserve"> na </w:t>
      </w:r>
      <w:proofErr w:type="spellStart"/>
      <w:r>
        <w:t>susedné</w:t>
      </w:r>
      <w:proofErr w:type="spellEnd"/>
      <w:r>
        <w:t xml:space="preserve"> pozemky a </w:t>
      </w:r>
      <w:proofErr w:type="spellStart"/>
      <w:r>
        <w:t>zamedziť</w:t>
      </w:r>
      <w:proofErr w:type="spellEnd"/>
      <w:r>
        <w:t xml:space="preserve"> </w:t>
      </w:r>
      <w:proofErr w:type="spellStart"/>
      <w:r>
        <w:t>kontaminácii</w:t>
      </w:r>
      <w:proofErr w:type="spellEnd"/>
      <w:r>
        <w:t xml:space="preserve"> </w:t>
      </w:r>
      <w:proofErr w:type="spellStart"/>
      <w:r>
        <w:t>necieľových</w:t>
      </w:r>
      <w:proofErr w:type="spellEnd"/>
      <w:r>
        <w:t xml:space="preserve"> </w:t>
      </w:r>
    </w:p>
    <w:p w14:paraId="5CE573F7" w14:textId="77777777" w:rsidR="00482833" w:rsidRDefault="00482833" w:rsidP="00482833">
      <w:pPr>
        <w:pBdr>
          <w:top w:val="single" w:sz="4" w:space="1" w:color="auto"/>
          <w:left w:val="single" w:sz="4" w:space="4" w:color="auto"/>
          <w:bottom w:val="single" w:sz="4" w:space="1" w:color="auto"/>
          <w:right w:val="single" w:sz="4" w:space="4" w:color="auto"/>
        </w:pBdr>
        <w:jc w:val="both"/>
      </w:pPr>
      <w:r>
        <w:t xml:space="preserve">    </w:t>
      </w:r>
      <w:proofErr w:type="spellStart"/>
      <w:r>
        <w:t>porastov</w:t>
      </w:r>
      <w:proofErr w:type="spellEnd"/>
      <w:r>
        <w:t xml:space="preserve">, </w:t>
      </w:r>
      <w:proofErr w:type="spellStart"/>
      <w:r>
        <w:t>trávnikov</w:t>
      </w:r>
      <w:proofErr w:type="spellEnd"/>
      <w:r>
        <w:t xml:space="preserve"> a </w:t>
      </w:r>
      <w:proofErr w:type="spellStart"/>
      <w:r>
        <w:t>iných</w:t>
      </w:r>
      <w:proofErr w:type="spellEnd"/>
      <w:r>
        <w:t xml:space="preserve"> </w:t>
      </w:r>
      <w:proofErr w:type="spellStart"/>
      <w:r>
        <w:t>plôch</w:t>
      </w:r>
      <w:proofErr w:type="spellEnd"/>
      <w:r>
        <w:t xml:space="preserve">, </w:t>
      </w:r>
      <w:proofErr w:type="spellStart"/>
      <w:r>
        <w:t>najmä</w:t>
      </w:r>
      <w:proofErr w:type="spellEnd"/>
      <w:r>
        <w:t xml:space="preserve"> s </w:t>
      </w:r>
      <w:proofErr w:type="spellStart"/>
      <w:r>
        <w:t>ohľadom</w:t>
      </w:r>
      <w:proofErr w:type="spellEnd"/>
      <w:r>
        <w:t xml:space="preserve"> na </w:t>
      </w:r>
      <w:proofErr w:type="spellStart"/>
      <w:r>
        <w:t>expozíciu</w:t>
      </w:r>
      <w:proofErr w:type="spellEnd"/>
      <w:r>
        <w:t xml:space="preserve"> rizikových </w:t>
      </w:r>
      <w:proofErr w:type="spellStart"/>
      <w:r>
        <w:t>skupín</w:t>
      </w:r>
      <w:proofErr w:type="spellEnd"/>
      <w:r>
        <w:t xml:space="preserve"> </w:t>
      </w:r>
      <w:proofErr w:type="spellStart"/>
      <w:r>
        <w:t>ako</w:t>
      </w:r>
      <w:proofErr w:type="spellEnd"/>
      <w:r>
        <w:t xml:space="preserve"> sú   </w:t>
      </w:r>
    </w:p>
    <w:p w14:paraId="699EB068" w14:textId="77777777" w:rsidR="00482833" w:rsidRDefault="00482833" w:rsidP="00482833">
      <w:pPr>
        <w:pBdr>
          <w:top w:val="single" w:sz="4" w:space="1" w:color="auto"/>
          <w:left w:val="single" w:sz="4" w:space="4" w:color="auto"/>
          <w:bottom w:val="single" w:sz="4" w:space="1" w:color="auto"/>
          <w:right w:val="single" w:sz="4" w:space="4" w:color="auto"/>
        </w:pBdr>
        <w:jc w:val="both"/>
      </w:pPr>
      <w:r>
        <w:t xml:space="preserve">    </w:t>
      </w:r>
      <w:proofErr w:type="spellStart"/>
      <w:r>
        <w:t>deti</w:t>
      </w:r>
      <w:proofErr w:type="spellEnd"/>
      <w:r>
        <w:t xml:space="preserve">, </w:t>
      </w:r>
      <w:proofErr w:type="spellStart"/>
      <w:r>
        <w:t>tehotné</w:t>
      </w:r>
      <w:proofErr w:type="spellEnd"/>
      <w:r>
        <w:t xml:space="preserve"> a </w:t>
      </w:r>
      <w:proofErr w:type="spellStart"/>
      <w:r>
        <w:t>dojčiace</w:t>
      </w:r>
      <w:proofErr w:type="spellEnd"/>
      <w:r>
        <w:t xml:space="preserve"> ženy, </w:t>
      </w:r>
      <w:proofErr w:type="spellStart"/>
      <w:r>
        <w:t>starí</w:t>
      </w:r>
      <w:proofErr w:type="spellEnd"/>
      <w:r>
        <w:t xml:space="preserve"> a </w:t>
      </w:r>
      <w:proofErr w:type="spellStart"/>
      <w:r>
        <w:t>chorí</w:t>
      </w:r>
      <w:proofErr w:type="spellEnd"/>
      <w:r>
        <w:t xml:space="preserve"> </w:t>
      </w:r>
      <w:proofErr w:type="spellStart"/>
      <w:r>
        <w:t>ľudia</w:t>
      </w:r>
      <w:proofErr w:type="spellEnd"/>
    </w:p>
    <w:p w14:paraId="07E27248" w14:textId="77777777" w:rsidR="00482833" w:rsidRDefault="00482833" w:rsidP="00482833">
      <w:pPr>
        <w:pBdr>
          <w:top w:val="single" w:sz="4" w:space="1" w:color="auto"/>
          <w:left w:val="single" w:sz="4" w:space="4" w:color="auto"/>
          <w:bottom w:val="single" w:sz="4" w:space="1" w:color="auto"/>
          <w:right w:val="single" w:sz="4" w:space="4" w:color="auto"/>
        </w:pBdr>
        <w:jc w:val="both"/>
      </w:pPr>
      <w:r>
        <w:t xml:space="preserve">-   </w:t>
      </w:r>
      <w:proofErr w:type="spellStart"/>
      <w:r>
        <w:t>trvanie</w:t>
      </w:r>
      <w:proofErr w:type="spellEnd"/>
      <w:r>
        <w:t xml:space="preserve"> práce s </w:t>
      </w:r>
      <w:proofErr w:type="spellStart"/>
      <w:r>
        <w:t>postrekom</w:t>
      </w:r>
      <w:proofErr w:type="spellEnd"/>
      <w:r>
        <w:t xml:space="preserve"> nesme </w:t>
      </w:r>
      <w:proofErr w:type="spellStart"/>
      <w:r>
        <w:t>presiahnuť</w:t>
      </w:r>
      <w:proofErr w:type="spellEnd"/>
      <w:r>
        <w:t xml:space="preserve"> </w:t>
      </w:r>
      <w:proofErr w:type="spellStart"/>
      <w:r>
        <w:t>pol</w:t>
      </w:r>
      <w:proofErr w:type="spellEnd"/>
      <w:r>
        <w:t xml:space="preserve"> hodinu </w:t>
      </w:r>
      <w:proofErr w:type="spellStart"/>
      <w:r>
        <w:t>počas</w:t>
      </w:r>
      <w:proofErr w:type="spellEnd"/>
      <w:r>
        <w:t xml:space="preserve"> </w:t>
      </w:r>
      <w:proofErr w:type="spellStart"/>
      <w:r>
        <w:t>jedného</w:t>
      </w:r>
      <w:proofErr w:type="spellEnd"/>
      <w:r>
        <w:t xml:space="preserve"> </w:t>
      </w:r>
      <w:proofErr w:type="spellStart"/>
      <w:r>
        <w:t>dňa</w:t>
      </w:r>
      <w:proofErr w:type="spellEnd"/>
    </w:p>
    <w:p w14:paraId="1546E83C" w14:textId="77777777" w:rsidR="00482833" w:rsidRDefault="00482833" w:rsidP="00482833">
      <w:pPr>
        <w:pBdr>
          <w:top w:val="single" w:sz="4" w:space="1" w:color="auto"/>
          <w:left w:val="single" w:sz="4" w:space="4" w:color="auto"/>
          <w:bottom w:val="single" w:sz="4" w:space="1" w:color="auto"/>
          <w:right w:val="single" w:sz="4" w:space="4" w:color="auto"/>
        </w:pBdr>
        <w:jc w:val="both"/>
      </w:pPr>
      <w:r>
        <w:t>-   do </w:t>
      </w:r>
      <w:proofErr w:type="spellStart"/>
      <w:r>
        <w:t>ošetrených</w:t>
      </w:r>
      <w:proofErr w:type="spellEnd"/>
      <w:r>
        <w:t xml:space="preserve"> </w:t>
      </w:r>
      <w:proofErr w:type="spellStart"/>
      <w:r>
        <w:t>porastov</w:t>
      </w:r>
      <w:proofErr w:type="spellEnd"/>
      <w:r>
        <w:t xml:space="preserve"> </w:t>
      </w:r>
      <w:proofErr w:type="spellStart"/>
      <w:r>
        <w:t>vstupovať</w:t>
      </w:r>
      <w:proofErr w:type="spellEnd"/>
      <w:r>
        <w:t xml:space="preserve"> </w:t>
      </w:r>
      <w:proofErr w:type="spellStart"/>
      <w:r>
        <w:t>najskôr</w:t>
      </w:r>
      <w:proofErr w:type="spellEnd"/>
      <w:r>
        <w:t xml:space="preserve"> na druhý </w:t>
      </w:r>
      <w:proofErr w:type="spellStart"/>
      <w:r>
        <w:t>deň</w:t>
      </w:r>
      <w:proofErr w:type="spellEnd"/>
      <w:r>
        <w:t xml:space="preserve"> po </w:t>
      </w:r>
      <w:proofErr w:type="spellStart"/>
      <w:r>
        <w:t>aplikácii</w:t>
      </w:r>
      <w:proofErr w:type="spellEnd"/>
      <w:r>
        <w:t xml:space="preserve"> </w:t>
      </w:r>
      <w:proofErr w:type="spellStart"/>
      <w:r>
        <w:t>postreku</w:t>
      </w:r>
      <w:proofErr w:type="spellEnd"/>
      <w:r>
        <w:t xml:space="preserve"> </w:t>
      </w:r>
    </w:p>
    <w:p w14:paraId="5C48027D" w14:textId="77777777" w:rsidR="00482833" w:rsidRDefault="00482833" w:rsidP="001F0DDE">
      <w:pPr>
        <w:jc w:val="both"/>
        <w:outlineLvl w:val="0"/>
        <w:rPr>
          <w:b/>
          <w:lang w:val="sk-SK"/>
        </w:rPr>
      </w:pPr>
    </w:p>
    <w:p w14:paraId="6F5E659A" w14:textId="77777777" w:rsidR="00021F87" w:rsidRDefault="00021F87" w:rsidP="001F0DDE">
      <w:pPr>
        <w:jc w:val="both"/>
        <w:outlineLvl w:val="0"/>
        <w:rPr>
          <w:b/>
          <w:lang w:val="sk-SK"/>
        </w:rPr>
      </w:pPr>
    </w:p>
    <w:p w14:paraId="1C4BD45D" w14:textId="77777777" w:rsidR="008316D0" w:rsidRDefault="002B7923" w:rsidP="001F0DDE">
      <w:pPr>
        <w:jc w:val="both"/>
        <w:outlineLvl w:val="0"/>
        <w:rPr>
          <w:lang w:val="sk-SK"/>
        </w:rPr>
      </w:pPr>
      <w:r w:rsidRPr="00632E61">
        <w:rPr>
          <w:b/>
          <w:lang w:val="sk-SK"/>
        </w:rPr>
        <w:lastRenderedPageBreak/>
        <w:t>Výrobca:</w:t>
      </w:r>
      <w:r w:rsidR="008316D0">
        <w:rPr>
          <w:b/>
          <w:lang w:val="sk-SK"/>
        </w:rPr>
        <w:tab/>
      </w:r>
      <w:r w:rsidR="008316D0">
        <w:rPr>
          <w:b/>
          <w:lang w:val="sk-SK"/>
        </w:rPr>
        <w:tab/>
      </w:r>
      <w:r w:rsidR="008316D0">
        <w:rPr>
          <w:b/>
          <w:lang w:val="sk-SK"/>
        </w:rPr>
        <w:tab/>
      </w:r>
      <w:r w:rsidR="008316D0">
        <w:rPr>
          <w:b/>
          <w:lang w:val="sk-SK"/>
        </w:rPr>
        <w:tab/>
      </w:r>
      <w:proofErr w:type="spellStart"/>
      <w:r w:rsidRPr="00632E61">
        <w:rPr>
          <w:lang w:val="sk-SK"/>
        </w:rPr>
        <w:t>Nufarm</w:t>
      </w:r>
      <w:proofErr w:type="spellEnd"/>
      <w:r w:rsidRPr="00632E61">
        <w:rPr>
          <w:lang w:val="sk-SK"/>
        </w:rPr>
        <w:t xml:space="preserve"> </w:t>
      </w:r>
      <w:proofErr w:type="spellStart"/>
      <w:r w:rsidRPr="00632E61">
        <w:rPr>
          <w:lang w:val="sk-SK"/>
        </w:rPr>
        <w:t>GmbH</w:t>
      </w:r>
      <w:proofErr w:type="spellEnd"/>
      <w:r w:rsidRPr="00632E61">
        <w:rPr>
          <w:lang w:val="sk-SK"/>
        </w:rPr>
        <w:t xml:space="preserve"> &amp; </w:t>
      </w:r>
      <w:proofErr w:type="spellStart"/>
      <w:r w:rsidRPr="00632E61">
        <w:rPr>
          <w:lang w:val="sk-SK"/>
        </w:rPr>
        <w:t>Co</w:t>
      </w:r>
      <w:proofErr w:type="spellEnd"/>
      <w:r w:rsidRPr="00632E61">
        <w:rPr>
          <w:lang w:val="sk-SK"/>
        </w:rPr>
        <w:t xml:space="preserve"> KG</w:t>
      </w:r>
    </w:p>
    <w:p w14:paraId="426ED363" w14:textId="5A8BCA91" w:rsidR="002B7923" w:rsidRPr="00632E61" w:rsidRDefault="002B7923" w:rsidP="008316D0">
      <w:pPr>
        <w:ind w:left="2832" w:firstLine="708"/>
        <w:jc w:val="both"/>
        <w:outlineLvl w:val="0"/>
        <w:rPr>
          <w:lang w:val="sk-SK"/>
        </w:rPr>
      </w:pPr>
      <w:r w:rsidRPr="00632E61">
        <w:rPr>
          <w:lang w:val="sk-SK"/>
        </w:rPr>
        <w:t>St. Peter-</w:t>
      </w:r>
      <w:proofErr w:type="spellStart"/>
      <w:r w:rsidRPr="00632E61">
        <w:rPr>
          <w:lang w:val="sk-SK"/>
        </w:rPr>
        <w:t>Strasse</w:t>
      </w:r>
      <w:proofErr w:type="spellEnd"/>
      <w:r w:rsidRPr="00632E61">
        <w:rPr>
          <w:lang w:val="sk-SK"/>
        </w:rPr>
        <w:t xml:space="preserve"> 25, 4021 Linz, Rakúsk</w:t>
      </w:r>
      <w:r w:rsidR="0039729A">
        <w:rPr>
          <w:lang w:val="sk-SK"/>
        </w:rPr>
        <w:t>a republika</w:t>
      </w:r>
    </w:p>
    <w:p w14:paraId="30B052E9" w14:textId="77777777" w:rsidR="002B7923" w:rsidRPr="00632E61" w:rsidRDefault="002B7923" w:rsidP="001F0DDE">
      <w:pPr>
        <w:jc w:val="both"/>
        <w:rPr>
          <w:lang w:val="sk-SK"/>
        </w:rPr>
      </w:pPr>
    </w:p>
    <w:p w14:paraId="1FFC0DA8" w14:textId="77777777" w:rsidR="008316D0" w:rsidRDefault="002B7923" w:rsidP="008316D0">
      <w:pPr>
        <w:jc w:val="both"/>
        <w:outlineLvl w:val="0"/>
        <w:rPr>
          <w:lang w:val="sk-SK"/>
        </w:rPr>
      </w:pPr>
      <w:r w:rsidRPr="00632E61">
        <w:rPr>
          <w:b/>
          <w:lang w:val="sk-SK"/>
        </w:rPr>
        <w:t>Držiteľ autorizácie:</w:t>
      </w:r>
      <w:r w:rsidR="008316D0">
        <w:rPr>
          <w:b/>
          <w:lang w:val="sk-SK"/>
        </w:rPr>
        <w:tab/>
      </w:r>
      <w:r w:rsidR="008316D0">
        <w:rPr>
          <w:b/>
          <w:lang w:val="sk-SK"/>
        </w:rPr>
        <w:tab/>
      </w:r>
      <w:r w:rsidR="008316D0">
        <w:rPr>
          <w:b/>
          <w:lang w:val="sk-SK"/>
        </w:rPr>
        <w:tab/>
      </w:r>
      <w:r>
        <w:rPr>
          <w:lang w:val="sk-SK"/>
        </w:rPr>
        <w:t xml:space="preserve">FLORASERVIS spol. s </w:t>
      </w:r>
      <w:proofErr w:type="spellStart"/>
      <w:r>
        <w:rPr>
          <w:lang w:val="sk-SK"/>
        </w:rPr>
        <w:t>r.o</w:t>
      </w:r>
      <w:proofErr w:type="spellEnd"/>
      <w:r>
        <w:rPr>
          <w:lang w:val="sk-SK"/>
        </w:rPr>
        <w:t>.</w:t>
      </w:r>
    </w:p>
    <w:p w14:paraId="23C3484E" w14:textId="65856291" w:rsidR="002B7923" w:rsidRDefault="009A2D17" w:rsidP="008316D0">
      <w:pPr>
        <w:ind w:left="2832" w:firstLine="708"/>
        <w:jc w:val="both"/>
        <w:outlineLvl w:val="0"/>
        <w:rPr>
          <w:lang w:val="sk-SK"/>
        </w:rPr>
      </w:pPr>
      <w:r w:rsidRPr="00065CD2">
        <w:t>Široká 10487/30</w:t>
      </w:r>
      <w:bookmarkStart w:id="0" w:name="_GoBack"/>
      <w:bookmarkEnd w:id="0"/>
      <w:r w:rsidR="002B7923">
        <w:rPr>
          <w:lang w:val="sk-SK"/>
        </w:rPr>
        <w:t>, 831 07 Bratislava</w:t>
      </w:r>
      <w:r w:rsidR="0039729A">
        <w:rPr>
          <w:lang w:val="sk-SK"/>
        </w:rPr>
        <w:t>, Slovenská republika</w:t>
      </w:r>
    </w:p>
    <w:p w14:paraId="15B99328" w14:textId="77777777" w:rsidR="002B7923" w:rsidRPr="00632E61" w:rsidRDefault="002B7923" w:rsidP="001F0DDE">
      <w:pPr>
        <w:jc w:val="both"/>
        <w:outlineLvl w:val="0"/>
        <w:rPr>
          <w:lang w:val="sk-SK"/>
        </w:rPr>
      </w:pPr>
    </w:p>
    <w:p w14:paraId="77AE2A88" w14:textId="00B9AB65" w:rsidR="002B7923" w:rsidRPr="00632E61" w:rsidRDefault="002B7923" w:rsidP="001F0DDE">
      <w:pPr>
        <w:tabs>
          <w:tab w:val="left" w:pos="3402"/>
        </w:tabs>
        <w:jc w:val="both"/>
        <w:outlineLvl w:val="0"/>
        <w:rPr>
          <w:lang w:val="sk-SK"/>
        </w:rPr>
      </w:pPr>
      <w:r w:rsidRPr="00632E61">
        <w:rPr>
          <w:b/>
          <w:lang w:val="sk-SK"/>
        </w:rPr>
        <w:t>Číslo autorizácie ÚKSÚP</w:t>
      </w:r>
      <w:r w:rsidRPr="00632E61">
        <w:rPr>
          <w:lang w:val="sk-SK"/>
        </w:rPr>
        <w:t>:</w:t>
      </w:r>
      <w:r w:rsidRPr="00632E61">
        <w:rPr>
          <w:lang w:val="sk-SK"/>
        </w:rPr>
        <w:tab/>
      </w:r>
      <w:r w:rsidR="007D5344">
        <w:rPr>
          <w:b/>
          <w:lang w:val="sk-SK"/>
        </w:rPr>
        <w:t>18-00335-MB</w:t>
      </w:r>
      <w:r w:rsidR="00D73E48">
        <w:rPr>
          <w:b/>
          <w:lang w:val="sk-SK"/>
        </w:rPr>
        <w:t xml:space="preserve"> </w:t>
      </w:r>
    </w:p>
    <w:p w14:paraId="6FA295D2" w14:textId="77777777" w:rsidR="002B7923" w:rsidRPr="00632E61" w:rsidRDefault="002B7923" w:rsidP="001F0DDE">
      <w:pPr>
        <w:tabs>
          <w:tab w:val="left" w:pos="3402"/>
        </w:tabs>
        <w:ind w:left="3402" w:hanging="3402"/>
        <w:jc w:val="both"/>
        <w:rPr>
          <w:b/>
          <w:lang w:val="sk-SK"/>
        </w:rPr>
      </w:pPr>
    </w:p>
    <w:p w14:paraId="4B5A8137" w14:textId="77777777" w:rsidR="002B7923" w:rsidRPr="00632E61" w:rsidRDefault="002B7923" w:rsidP="001F0DDE">
      <w:pPr>
        <w:tabs>
          <w:tab w:val="left" w:pos="3402"/>
        </w:tabs>
        <w:ind w:left="3402" w:hanging="3402"/>
        <w:jc w:val="both"/>
        <w:rPr>
          <w:lang w:val="sk-SK"/>
        </w:rPr>
      </w:pPr>
      <w:r w:rsidRPr="00632E61">
        <w:rPr>
          <w:b/>
          <w:lang w:val="sk-SK"/>
        </w:rPr>
        <w:t>Dátum výroby</w:t>
      </w:r>
      <w:r w:rsidRPr="00632E61">
        <w:rPr>
          <w:lang w:val="sk-SK"/>
        </w:rPr>
        <w:t>:</w:t>
      </w:r>
      <w:r w:rsidRPr="00632E61">
        <w:rPr>
          <w:lang w:val="sk-SK"/>
        </w:rPr>
        <w:tab/>
        <w:t>uvedené na obale</w:t>
      </w:r>
    </w:p>
    <w:p w14:paraId="6A1BF26B" w14:textId="77777777" w:rsidR="002B7923" w:rsidRPr="00632E61" w:rsidRDefault="002B7923" w:rsidP="001F0DDE">
      <w:pPr>
        <w:tabs>
          <w:tab w:val="left" w:pos="3402"/>
        </w:tabs>
        <w:ind w:left="3402" w:hanging="3402"/>
        <w:jc w:val="both"/>
        <w:rPr>
          <w:lang w:val="sk-SK"/>
        </w:rPr>
      </w:pPr>
      <w:r w:rsidRPr="00632E61">
        <w:rPr>
          <w:b/>
          <w:lang w:val="sk-SK"/>
        </w:rPr>
        <w:t>Číslo šarže:</w:t>
      </w:r>
      <w:r w:rsidRPr="00632E61">
        <w:rPr>
          <w:lang w:val="sk-SK"/>
        </w:rPr>
        <w:tab/>
        <w:t>uvedené na obale</w:t>
      </w:r>
    </w:p>
    <w:p w14:paraId="482E585B" w14:textId="77777777" w:rsidR="000961A1" w:rsidRDefault="000961A1" w:rsidP="001F0DDE">
      <w:pPr>
        <w:tabs>
          <w:tab w:val="left" w:pos="3402"/>
        </w:tabs>
        <w:ind w:left="3402" w:hanging="3402"/>
        <w:jc w:val="both"/>
        <w:rPr>
          <w:b/>
          <w:lang w:val="sk-SK"/>
        </w:rPr>
      </w:pPr>
    </w:p>
    <w:p w14:paraId="4D2FF219" w14:textId="0DCE8E1B" w:rsidR="002B7923" w:rsidRDefault="002B7923" w:rsidP="001F0DDE">
      <w:pPr>
        <w:tabs>
          <w:tab w:val="left" w:pos="3402"/>
        </w:tabs>
        <w:ind w:left="3402" w:hanging="3402"/>
        <w:jc w:val="both"/>
        <w:rPr>
          <w:lang w:val="sk-SK"/>
        </w:rPr>
      </w:pPr>
      <w:r w:rsidRPr="00632E61">
        <w:rPr>
          <w:b/>
          <w:lang w:val="sk-SK"/>
        </w:rPr>
        <w:t>Balenie:</w:t>
      </w:r>
      <w:r w:rsidRPr="00632E61">
        <w:rPr>
          <w:b/>
          <w:lang w:val="sk-SK"/>
        </w:rPr>
        <w:tab/>
      </w:r>
      <w:r>
        <w:rPr>
          <w:lang w:val="sk-SK"/>
        </w:rPr>
        <w:t xml:space="preserve">20 g potlačené vrecko C (PAP/AL/PE) tepelný zvar </w:t>
      </w:r>
    </w:p>
    <w:p w14:paraId="43679341" w14:textId="77777777" w:rsidR="002B7923" w:rsidRDefault="002B7923" w:rsidP="001F0DDE">
      <w:pPr>
        <w:tabs>
          <w:tab w:val="left" w:pos="3402"/>
        </w:tabs>
        <w:ind w:left="3402" w:hanging="3402"/>
        <w:jc w:val="both"/>
        <w:rPr>
          <w:lang w:val="sk-SK"/>
        </w:rPr>
      </w:pPr>
      <w:r>
        <w:rPr>
          <w:b/>
          <w:lang w:val="sk-SK"/>
        </w:rPr>
        <w:tab/>
      </w:r>
      <w:r>
        <w:rPr>
          <w:lang w:val="sk-SK"/>
        </w:rPr>
        <w:t>5 x 20 g škatuľka + vrecko C (PAP/AL/PE) + PAP tepelný zvar</w:t>
      </w:r>
    </w:p>
    <w:p w14:paraId="77890D36" w14:textId="2EF65B40" w:rsidR="002B7923" w:rsidRDefault="002B7923" w:rsidP="001F0DDE">
      <w:pPr>
        <w:tabs>
          <w:tab w:val="left" w:pos="3402"/>
        </w:tabs>
        <w:ind w:left="3402" w:hanging="3402"/>
        <w:jc w:val="both"/>
        <w:rPr>
          <w:lang w:val="sk-SK"/>
        </w:rPr>
      </w:pPr>
      <w:r>
        <w:rPr>
          <w:lang w:val="sk-SK"/>
        </w:rPr>
        <w:tab/>
        <w:t>10 x 20 g škatuľka + vrecko C (PAP/AL/PE) + PAP tepelný zvar</w:t>
      </w:r>
    </w:p>
    <w:p w14:paraId="3C176DF5" w14:textId="41547F16" w:rsidR="00870737" w:rsidRDefault="00870737" w:rsidP="0039729A">
      <w:pPr>
        <w:tabs>
          <w:tab w:val="left" w:pos="3402"/>
        </w:tabs>
        <w:ind w:left="3402" w:hanging="3402"/>
        <w:jc w:val="both"/>
        <w:rPr>
          <w:lang w:val="sk-SK"/>
        </w:rPr>
      </w:pPr>
      <w:r>
        <w:rPr>
          <w:lang w:val="sk-SK"/>
        </w:rPr>
        <w:t xml:space="preserve">                                                         </w:t>
      </w:r>
      <w:r w:rsidRPr="00870737">
        <w:rPr>
          <w:lang w:val="sk-SK"/>
        </w:rPr>
        <w:t xml:space="preserve">10 g </w:t>
      </w:r>
      <w:r>
        <w:rPr>
          <w:lang w:val="sk-SK"/>
        </w:rPr>
        <w:t xml:space="preserve">potlačené </w:t>
      </w:r>
      <w:r w:rsidRPr="00870737">
        <w:rPr>
          <w:lang w:val="sk-SK"/>
        </w:rPr>
        <w:t xml:space="preserve">vrecko </w:t>
      </w:r>
      <w:r w:rsidR="0039729A">
        <w:rPr>
          <w:lang w:val="sk-SK"/>
        </w:rPr>
        <w:t>C (PAP/AL/PE) tepelný zvar</w:t>
      </w:r>
    </w:p>
    <w:p w14:paraId="619C4DA0" w14:textId="56CD0023" w:rsidR="0039729A" w:rsidRDefault="0039729A" w:rsidP="0039729A">
      <w:pPr>
        <w:tabs>
          <w:tab w:val="left" w:pos="3402"/>
        </w:tabs>
        <w:ind w:left="3402" w:hanging="3402"/>
        <w:jc w:val="both"/>
        <w:rPr>
          <w:lang w:val="sk-SK"/>
        </w:rPr>
      </w:pPr>
      <w:r>
        <w:rPr>
          <w:lang w:val="sk-SK"/>
        </w:rPr>
        <w:tab/>
        <w:t xml:space="preserve"> 6</w:t>
      </w:r>
      <w:r w:rsidRPr="00870737">
        <w:rPr>
          <w:lang w:val="sk-SK"/>
        </w:rPr>
        <w:t xml:space="preserve"> g </w:t>
      </w:r>
      <w:r>
        <w:rPr>
          <w:lang w:val="sk-SK"/>
        </w:rPr>
        <w:t xml:space="preserve">potlačené </w:t>
      </w:r>
      <w:r w:rsidRPr="00870737">
        <w:rPr>
          <w:lang w:val="sk-SK"/>
        </w:rPr>
        <w:t xml:space="preserve">vrecko </w:t>
      </w:r>
      <w:r>
        <w:rPr>
          <w:lang w:val="sk-SK"/>
        </w:rPr>
        <w:t>C (PAP/AL/PE) tepelný zvar</w:t>
      </w:r>
    </w:p>
    <w:p w14:paraId="5FCCC055" w14:textId="77777777" w:rsidR="002B7923" w:rsidRPr="00632E61" w:rsidRDefault="002B7923" w:rsidP="001F0DDE">
      <w:pPr>
        <w:tabs>
          <w:tab w:val="left" w:pos="3402"/>
        </w:tabs>
        <w:ind w:left="3402" w:hanging="3402"/>
        <w:jc w:val="both"/>
        <w:rPr>
          <w:b/>
          <w:lang w:val="sk-SK"/>
        </w:rPr>
      </w:pPr>
    </w:p>
    <w:p w14:paraId="4618DCFC" w14:textId="77777777" w:rsidR="002B7923" w:rsidRPr="00632E61" w:rsidRDefault="002B7923" w:rsidP="001F0DDE">
      <w:pPr>
        <w:jc w:val="both"/>
        <w:outlineLvl w:val="0"/>
        <w:rPr>
          <w:lang w:val="sk-SK"/>
        </w:rPr>
      </w:pPr>
      <w:r w:rsidRPr="00632E61">
        <w:rPr>
          <w:lang w:val="sk-SK"/>
        </w:rPr>
        <w:t>CHAMPION</w:t>
      </w:r>
      <w:r w:rsidRPr="00632E61">
        <w:rPr>
          <w:vertAlign w:val="superscript"/>
          <w:lang w:val="sk-SK"/>
        </w:rPr>
        <w:t xml:space="preserve">® </w:t>
      </w:r>
      <w:r w:rsidRPr="00632E61">
        <w:rPr>
          <w:lang w:val="sk-SK"/>
        </w:rPr>
        <w:t xml:space="preserve">je ochranná známka firmy NUFARM </w:t>
      </w:r>
      <w:proofErr w:type="spellStart"/>
      <w:r w:rsidRPr="00632E61">
        <w:rPr>
          <w:lang w:val="sk-SK"/>
        </w:rPr>
        <w:t>GmbH</w:t>
      </w:r>
      <w:proofErr w:type="spellEnd"/>
      <w:r w:rsidRPr="00632E61">
        <w:rPr>
          <w:lang w:val="sk-SK"/>
        </w:rPr>
        <w:t xml:space="preserve"> &amp; </w:t>
      </w:r>
      <w:proofErr w:type="spellStart"/>
      <w:r w:rsidRPr="00632E61">
        <w:rPr>
          <w:lang w:val="sk-SK"/>
        </w:rPr>
        <w:t>Co</w:t>
      </w:r>
      <w:proofErr w:type="spellEnd"/>
      <w:r w:rsidRPr="00632E61">
        <w:rPr>
          <w:lang w:val="sk-SK"/>
        </w:rPr>
        <w:t xml:space="preserve"> KG.</w:t>
      </w:r>
    </w:p>
    <w:p w14:paraId="42E2832B" w14:textId="77777777" w:rsidR="002B7923" w:rsidRPr="00632E61" w:rsidRDefault="002B7923" w:rsidP="001F0DDE">
      <w:pPr>
        <w:tabs>
          <w:tab w:val="left" w:pos="3402"/>
        </w:tabs>
        <w:ind w:left="3402" w:hanging="3402"/>
        <w:jc w:val="both"/>
        <w:rPr>
          <w:lang w:val="sk-SK"/>
        </w:rPr>
      </w:pPr>
    </w:p>
    <w:p w14:paraId="48292DAE" w14:textId="77777777" w:rsidR="002B7923" w:rsidRPr="00632E61" w:rsidRDefault="002B7923" w:rsidP="001F0DDE">
      <w:pPr>
        <w:jc w:val="both"/>
        <w:outlineLvl w:val="0"/>
        <w:rPr>
          <w:lang w:val="sk-SK"/>
        </w:rPr>
      </w:pPr>
      <w:r w:rsidRPr="00632E61">
        <w:rPr>
          <w:b/>
          <w:lang w:val="sk-SK"/>
        </w:rPr>
        <w:t>PÔSOBENIE PRÍPRAVKU</w:t>
      </w:r>
    </w:p>
    <w:p w14:paraId="6ECA41B4" w14:textId="77777777" w:rsidR="002B7923" w:rsidRDefault="002B7923" w:rsidP="001F0DDE">
      <w:pPr>
        <w:jc w:val="both"/>
        <w:rPr>
          <w:szCs w:val="22"/>
          <w:lang w:val="sk-SK"/>
        </w:rPr>
      </w:pPr>
      <w:r>
        <w:rPr>
          <w:lang w:val="sk-SK"/>
        </w:rPr>
        <w:t>CHAMPION</w:t>
      </w:r>
      <w:r>
        <w:rPr>
          <w:vertAlign w:val="superscript"/>
          <w:lang w:val="sk-SK"/>
        </w:rPr>
        <w:t>®</w:t>
      </w:r>
      <w:r>
        <w:rPr>
          <w:lang w:val="sk-SK"/>
        </w:rPr>
        <w:t xml:space="preserve"> 50 WG je </w:t>
      </w:r>
      <w:proofErr w:type="spellStart"/>
      <w:r>
        <w:rPr>
          <w:lang w:val="sk-SK"/>
        </w:rPr>
        <w:t>fungicídny</w:t>
      </w:r>
      <w:proofErr w:type="spellEnd"/>
      <w:r>
        <w:rPr>
          <w:lang w:val="sk-SK"/>
        </w:rPr>
        <w:t xml:space="preserve"> prípravok na báze hydroxidu meďnatého  s kontaktným a preventívnym účinkom. </w:t>
      </w:r>
      <w:r>
        <w:rPr>
          <w:szCs w:val="22"/>
          <w:lang w:val="sk-SK"/>
        </w:rPr>
        <w:t xml:space="preserve">Meď obsiahnutá v účinnej látke </w:t>
      </w:r>
      <w:proofErr w:type="spellStart"/>
      <w:r>
        <w:rPr>
          <w:szCs w:val="22"/>
          <w:lang w:val="sk-SK"/>
        </w:rPr>
        <w:t>inhibuje</w:t>
      </w:r>
      <w:proofErr w:type="spellEnd"/>
      <w:r>
        <w:rPr>
          <w:szCs w:val="22"/>
          <w:lang w:val="sk-SK"/>
        </w:rPr>
        <w:t xml:space="preserve"> rozvoj a rast chorôb zapríčinených hubovými a bakteriálnymi patogénmi narúšaním ich enzýmového systému. Meď je účinnejšia viac na spóry ako samotné </w:t>
      </w:r>
      <w:proofErr w:type="spellStart"/>
      <w:r>
        <w:rPr>
          <w:szCs w:val="22"/>
          <w:lang w:val="sk-SK"/>
        </w:rPr>
        <w:t>mycélium</w:t>
      </w:r>
      <w:proofErr w:type="spellEnd"/>
      <w:r>
        <w:rPr>
          <w:szCs w:val="22"/>
          <w:lang w:val="sk-SK"/>
        </w:rPr>
        <w:t>, preto musí byť aplikovaná ešte pred očakávaným výskytom infekcie. Prípravok po aplikácii vytvára na rastline dobre viditeľný, jemný, rovnomerne rozložený film, ťažko zmývateľný dažďom, čím chráni rastlinu aj za nepriaznivého počasia.</w:t>
      </w:r>
    </w:p>
    <w:p w14:paraId="604779E5" w14:textId="77777777" w:rsidR="002B7923" w:rsidRPr="00632E61" w:rsidRDefault="002B7923" w:rsidP="001F0DDE">
      <w:pPr>
        <w:jc w:val="both"/>
        <w:outlineLvl w:val="0"/>
        <w:rPr>
          <w:b/>
          <w:lang w:val="sk-SK"/>
        </w:rPr>
      </w:pPr>
    </w:p>
    <w:p w14:paraId="20479619" w14:textId="66F864DF" w:rsidR="002B7923" w:rsidRDefault="002B7923" w:rsidP="001F0DDE">
      <w:pPr>
        <w:jc w:val="both"/>
        <w:outlineLvl w:val="0"/>
        <w:rPr>
          <w:b/>
          <w:lang w:val="sk-SK"/>
        </w:rPr>
      </w:pPr>
      <w:r w:rsidRPr="00D456AD">
        <w:rPr>
          <w:b/>
          <w:lang w:val="sk-SK"/>
        </w:rPr>
        <w:t>NÁVOD NA POUŽITIE</w:t>
      </w:r>
    </w:p>
    <w:tbl>
      <w:tblPr>
        <w:tblW w:w="96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4"/>
        <w:gridCol w:w="2977"/>
        <w:gridCol w:w="1901"/>
        <w:gridCol w:w="1642"/>
        <w:gridCol w:w="1701"/>
      </w:tblGrid>
      <w:tr w:rsidR="002B7923" w:rsidRPr="00632E61" w14:paraId="2043577E" w14:textId="77777777" w:rsidTr="001F0DDE">
        <w:trPr>
          <w:trHeight w:val="600"/>
          <w:tblHeader/>
        </w:trPr>
        <w:tc>
          <w:tcPr>
            <w:tcW w:w="1404" w:type="dxa"/>
            <w:vAlign w:val="center"/>
          </w:tcPr>
          <w:p w14:paraId="7555EEE8" w14:textId="77777777" w:rsidR="002B7923" w:rsidRPr="00632E61" w:rsidRDefault="002B7923" w:rsidP="001F0DDE">
            <w:pPr>
              <w:jc w:val="center"/>
              <w:rPr>
                <w:b/>
                <w:lang w:val="sk-SK"/>
              </w:rPr>
            </w:pPr>
            <w:r w:rsidRPr="00632E61">
              <w:rPr>
                <w:b/>
                <w:lang w:val="sk-SK"/>
              </w:rPr>
              <w:t>Plodina</w:t>
            </w:r>
          </w:p>
        </w:tc>
        <w:tc>
          <w:tcPr>
            <w:tcW w:w="2977" w:type="dxa"/>
            <w:vAlign w:val="center"/>
          </w:tcPr>
          <w:p w14:paraId="7CBB3276" w14:textId="77777777" w:rsidR="002B7923" w:rsidRPr="00B405B3" w:rsidRDefault="002B7923" w:rsidP="001F0DDE">
            <w:pPr>
              <w:pStyle w:val="Nadpis1"/>
              <w:jc w:val="center"/>
              <w:rPr>
                <w:rFonts w:ascii="Times New Roman" w:hAnsi="Times New Roman" w:cs="Arial"/>
                <w:sz w:val="24"/>
                <w:lang w:val="sk-SK"/>
              </w:rPr>
            </w:pPr>
            <w:r w:rsidRPr="00B405B3">
              <w:rPr>
                <w:rFonts w:ascii="Times New Roman" w:hAnsi="Times New Roman" w:cs="Arial"/>
                <w:sz w:val="24"/>
                <w:lang w:val="sk-SK"/>
              </w:rPr>
              <w:t>Účel použitia</w:t>
            </w:r>
          </w:p>
        </w:tc>
        <w:tc>
          <w:tcPr>
            <w:tcW w:w="1901" w:type="dxa"/>
            <w:vAlign w:val="center"/>
          </w:tcPr>
          <w:p w14:paraId="348BE68F" w14:textId="6781D7F5" w:rsidR="002B7923" w:rsidRPr="00175FC6" w:rsidRDefault="002B7923" w:rsidP="001F0DDE">
            <w:pPr>
              <w:jc w:val="center"/>
              <w:rPr>
                <w:b/>
                <w:vertAlign w:val="superscript"/>
                <w:lang w:val="sk-SK"/>
              </w:rPr>
            </w:pPr>
            <w:r>
              <w:rPr>
                <w:b/>
                <w:lang w:val="sk-SK"/>
              </w:rPr>
              <w:t xml:space="preserve">Dávka na </w:t>
            </w:r>
            <w:r w:rsidR="00DF7587">
              <w:rPr>
                <w:b/>
                <w:lang w:val="sk-SK"/>
              </w:rPr>
              <w:t>100 m</w:t>
            </w:r>
            <w:r w:rsidR="00DF7587" w:rsidRPr="00112A19">
              <w:rPr>
                <w:b/>
                <w:vertAlign w:val="superscript"/>
                <w:lang w:val="sk-SK"/>
              </w:rPr>
              <w:t>2</w:t>
            </w:r>
            <w:r>
              <w:rPr>
                <w:b/>
                <w:lang w:val="sk-SK"/>
              </w:rPr>
              <w:t xml:space="preserve"> </w:t>
            </w:r>
          </w:p>
        </w:tc>
        <w:tc>
          <w:tcPr>
            <w:tcW w:w="1642" w:type="dxa"/>
            <w:vAlign w:val="center"/>
          </w:tcPr>
          <w:p w14:paraId="7618C201" w14:textId="7B46B907" w:rsidR="002B7923" w:rsidRPr="00632E61" w:rsidRDefault="002B7923" w:rsidP="001F0DDE">
            <w:pPr>
              <w:jc w:val="center"/>
              <w:rPr>
                <w:b/>
                <w:lang w:val="sk-SK"/>
              </w:rPr>
            </w:pPr>
            <w:r w:rsidRPr="00632E61">
              <w:rPr>
                <w:b/>
                <w:lang w:val="sk-SK"/>
              </w:rPr>
              <w:t>Ochr</w:t>
            </w:r>
            <w:r w:rsidR="00DF7587">
              <w:rPr>
                <w:b/>
                <w:lang w:val="sk-SK"/>
              </w:rPr>
              <w:t>anná</w:t>
            </w:r>
            <w:r w:rsidRPr="00632E61">
              <w:rPr>
                <w:b/>
                <w:lang w:val="sk-SK"/>
              </w:rPr>
              <w:t xml:space="preserve"> doba</w:t>
            </w:r>
          </w:p>
        </w:tc>
        <w:tc>
          <w:tcPr>
            <w:tcW w:w="1701" w:type="dxa"/>
            <w:vAlign w:val="center"/>
          </w:tcPr>
          <w:p w14:paraId="2ED79A33" w14:textId="77777777" w:rsidR="002B7923" w:rsidRPr="00632E61" w:rsidRDefault="002B7923" w:rsidP="001F0DDE">
            <w:pPr>
              <w:jc w:val="center"/>
              <w:rPr>
                <w:b/>
                <w:lang w:val="sk-SK"/>
              </w:rPr>
            </w:pPr>
            <w:r w:rsidRPr="00632E61">
              <w:rPr>
                <w:b/>
                <w:lang w:val="sk-SK"/>
              </w:rPr>
              <w:t>Poznámka</w:t>
            </w:r>
          </w:p>
        </w:tc>
      </w:tr>
      <w:tr w:rsidR="002B7923" w:rsidRPr="00632E61" w14:paraId="33D124A6" w14:textId="77777777" w:rsidTr="001F0DDE">
        <w:trPr>
          <w:trHeight w:val="445"/>
        </w:trPr>
        <w:tc>
          <w:tcPr>
            <w:tcW w:w="1404" w:type="dxa"/>
            <w:vMerge w:val="restart"/>
            <w:vAlign w:val="center"/>
          </w:tcPr>
          <w:p w14:paraId="528042C1" w14:textId="77777777" w:rsidR="002B7923" w:rsidRPr="00632E61" w:rsidRDefault="002B7923" w:rsidP="001F0DDE">
            <w:pPr>
              <w:rPr>
                <w:b/>
                <w:lang w:val="sk-SK"/>
              </w:rPr>
            </w:pPr>
            <w:r w:rsidRPr="00632E61">
              <w:rPr>
                <w:b/>
                <w:lang w:val="sk-SK"/>
              </w:rPr>
              <w:t>uhorka</w:t>
            </w:r>
          </w:p>
        </w:tc>
        <w:tc>
          <w:tcPr>
            <w:tcW w:w="2977" w:type="dxa"/>
            <w:vMerge w:val="restart"/>
            <w:vAlign w:val="center"/>
          </w:tcPr>
          <w:p w14:paraId="1D8DD8FB" w14:textId="77777777" w:rsidR="002B7923" w:rsidRPr="00632E61" w:rsidRDefault="002B7923" w:rsidP="001F0DDE">
            <w:pPr>
              <w:rPr>
                <w:lang w:val="sk-SK"/>
              </w:rPr>
            </w:pPr>
            <w:r w:rsidRPr="00632E61">
              <w:rPr>
                <w:lang w:val="sk-SK"/>
              </w:rPr>
              <w:t>pleseň uhorková</w:t>
            </w:r>
          </w:p>
        </w:tc>
        <w:tc>
          <w:tcPr>
            <w:tcW w:w="1901" w:type="dxa"/>
            <w:vMerge w:val="restart"/>
            <w:vAlign w:val="center"/>
          </w:tcPr>
          <w:p w14:paraId="0BC18EF0" w14:textId="54861416" w:rsidR="002B7923" w:rsidRPr="00632E61" w:rsidRDefault="002B7923" w:rsidP="006328DA">
            <w:pPr>
              <w:jc w:val="center"/>
              <w:rPr>
                <w:highlight w:val="yellow"/>
                <w:lang w:val="sk-SK"/>
              </w:rPr>
            </w:pPr>
            <w:r>
              <w:rPr>
                <w:lang w:val="sk-SK"/>
              </w:rPr>
              <w:t>20 g</w:t>
            </w:r>
          </w:p>
        </w:tc>
        <w:tc>
          <w:tcPr>
            <w:tcW w:w="1642" w:type="dxa"/>
            <w:vAlign w:val="center"/>
          </w:tcPr>
          <w:p w14:paraId="1B953F18" w14:textId="77777777" w:rsidR="002B7923" w:rsidRPr="00632E61" w:rsidRDefault="002B7923" w:rsidP="001F0DDE">
            <w:pPr>
              <w:jc w:val="center"/>
              <w:rPr>
                <w:lang w:val="sk-SK"/>
              </w:rPr>
            </w:pPr>
            <w:r w:rsidRPr="00632E61">
              <w:rPr>
                <w:lang w:val="sk-SK"/>
              </w:rPr>
              <w:t>3</w:t>
            </w:r>
          </w:p>
        </w:tc>
        <w:tc>
          <w:tcPr>
            <w:tcW w:w="1701" w:type="dxa"/>
            <w:vAlign w:val="center"/>
          </w:tcPr>
          <w:p w14:paraId="47A22E25" w14:textId="77777777" w:rsidR="002B7923" w:rsidRPr="00632E61" w:rsidRDefault="002B7923" w:rsidP="001F0DDE">
            <w:pPr>
              <w:rPr>
                <w:lang w:val="sk-SK"/>
              </w:rPr>
            </w:pPr>
            <w:r w:rsidRPr="00632E61">
              <w:rPr>
                <w:lang w:val="sk-SK"/>
              </w:rPr>
              <w:t>nakladačky</w:t>
            </w:r>
          </w:p>
        </w:tc>
      </w:tr>
      <w:tr w:rsidR="002B7923" w:rsidRPr="00632E61" w14:paraId="4F44E223" w14:textId="77777777" w:rsidTr="001F0DDE">
        <w:trPr>
          <w:trHeight w:val="421"/>
        </w:trPr>
        <w:tc>
          <w:tcPr>
            <w:tcW w:w="1404" w:type="dxa"/>
            <w:vMerge/>
            <w:vAlign w:val="center"/>
          </w:tcPr>
          <w:p w14:paraId="7977BAA9" w14:textId="77777777" w:rsidR="002B7923" w:rsidRPr="00632E61" w:rsidRDefault="002B7923" w:rsidP="001F0DDE">
            <w:pPr>
              <w:rPr>
                <w:b/>
                <w:lang w:val="sk-SK"/>
              </w:rPr>
            </w:pPr>
          </w:p>
        </w:tc>
        <w:tc>
          <w:tcPr>
            <w:tcW w:w="2977" w:type="dxa"/>
            <w:vMerge/>
            <w:vAlign w:val="center"/>
          </w:tcPr>
          <w:p w14:paraId="0140D4BE" w14:textId="77777777" w:rsidR="002B7923" w:rsidRPr="00632E61" w:rsidRDefault="002B7923" w:rsidP="001F0DDE">
            <w:pPr>
              <w:rPr>
                <w:lang w:val="sk-SK"/>
              </w:rPr>
            </w:pPr>
          </w:p>
        </w:tc>
        <w:tc>
          <w:tcPr>
            <w:tcW w:w="1901" w:type="dxa"/>
            <w:vMerge/>
            <w:vAlign w:val="center"/>
          </w:tcPr>
          <w:p w14:paraId="2F2E2D81" w14:textId="77777777" w:rsidR="002B7923" w:rsidRPr="00632E61" w:rsidRDefault="002B7923" w:rsidP="001F0DDE">
            <w:pPr>
              <w:jc w:val="center"/>
              <w:rPr>
                <w:lang w:val="sk-SK"/>
              </w:rPr>
            </w:pPr>
          </w:p>
        </w:tc>
        <w:tc>
          <w:tcPr>
            <w:tcW w:w="1642" w:type="dxa"/>
            <w:vAlign w:val="center"/>
          </w:tcPr>
          <w:p w14:paraId="19947559" w14:textId="77777777" w:rsidR="002B7923" w:rsidRPr="00632E61" w:rsidRDefault="002B7923" w:rsidP="001F0DDE">
            <w:pPr>
              <w:jc w:val="center"/>
              <w:rPr>
                <w:lang w:val="sk-SK"/>
              </w:rPr>
            </w:pPr>
            <w:r w:rsidRPr="00632E61">
              <w:rPr>
                <w:lang w:val="sk-SK"/>
              </w:rPr>
              <w:t>7</w:t>
            </w:r>
          </w:p>
        </w:tc>
        <w:tc>
          <w:tcPr>
            <w:tcW w:w="1701" w:type="dxa"/>
            <w:vAlign w:val="center"/>
          </w:tcPr>
          <w:p w14:paraId="6F66A13F" w14:textId="77777777" w:rsidR="002B7923" w:rsidRPr="00632E61" w:rsidRDefault="002B7923" w:rsidP="001F0DDE">
            <w:pPr>
              <w:rPr>
                <w:lang w:val="sk-SK"/>
              </w:rPr>
            </w:pPr>
            <w:r w:rsidRPr="00632E61">
              <w:rPr>
                <w:lang w:val="sk-SK"/>
              </w:rPr>
              <w:t xml:space="preserve">šalátové </w:t>
            </w:r>
          </w:p>
        </w:tc>
      </w:tr>
      <w:tr w:rsidR="002B7923" w:rsidRPr="00632E61" w14:paraId="3E8BF2BF" w14:textId="77777777" w:rsidTr="001F0DDE">
        <w:trPr>
          <w:trHeight w:val="414"/>
        </w:trPr>
        <w:tc>
          <w:tcPr>
            <w:tcW w:w="1404" w:type="dxa"/>
            <w:vMerge w:val="restart"/>
            <w:vAlign w:val="center"/>
          </w:tcPr>
          <w:p w14:paraId="20A43EB2" w14:textId="77777777" w:rsidR="002B7923" w:rsidRPr="00632E61" w:rsidRDefault="002B7923" w:rsidP="001F0DDE">
            <w:pPr>
              <w:rPr>
                <w:b/>
                <w:lang w:val="sk-SK"/>
              </w:rPr>
            </w:pPr>
            <w:r w:rsidRPr="00632E61">
              <w:rPr>
                <w:b/>
                <w:lang w:val="sk-SK"/>
              </w:rPr>
              <w:t>rajčiak</w:t>
            </w:r>
          </w:p>
        </w:tc>
        <w:tc>
          <w:tcPr>
            <w:tcW w:w="2977" w:type="dxa"/>
            <w:vMerge w:val="restart"/>
            <w:vAlign w:val="center"/>
          </w:tcPr>
          <w:p w14:paraId="769416A7" w14:textId="6A7E46D3" w:rsidR="002B7923" w:rsidRPr="00632E61" w:rsidRDefault="002B7923" w:rsidP="006328DA">
            <w:pPr>
              <w:rPr>
                <w:lang w:val="sk-SK"/>
              </w:rPr>
            </w:pPr>
            <w:r w:rsidRPr="00632E61">
              <w:rPr>
                <w:lang w:val="sk-SK"/>
              </w:rPr>
              <w:t xml:space="preserve">pleseň zemiaková </w:t>
            </w:r>
          </w:p>
        </w:tc>
        <w:tc>
          <w:tcPr>
            <w:tcW w:w="1901" w:type="dxa"/>
            <w:vMerge w:val="restart"/>
            <w:vAlign w:val="center"/>
          </w:tcPr>
          <w:p w14:paraId="7141008D" w14:textId="631C5563" w:rsidR="002B7923" w:rsidRPr="00632E61" w:rsidRDefault="002B7923" w:rsidP="006328DA">
            <w:pPr>
              <w:jc w:val="center"/>
              <w:rPr>
                <w:lang w:val="sk-SK"/>
              </w:rPr>
            </w:pPr>
            <w:r>
              <w:rPr>
                <w:lang w:val="sk-SK"/>
              </w:rPr>
              <w:t>20 g</w:t>
            </w:r>
          </w:p>
        </w:tc>
        <w:tc>
          <w:tcPr>
            <w:tcW w:w="1642" w:type="dxa"/>
            <w:vAlign w:val="center"/>
          </w:tcPr>
          <w:p w14:paraId="65BF210C" w14:textId="77777777" w:rsidR="002B7923" w:rsidRPr="00632E61" w:rsidRDefault="002B7923" w:rsidP="001F0DDE">
            <w:pPr>
              <w:jc w:val="center"/>
              <w:rPr>
                <w:lang w:val="sk-SK"/>
              </w:rPr>
            </w:pPr>
            <w:r w:rsidRPr="00632E61">
              <w:rPr>
                <w:lang w:val="sk-SK"/>
              </w:rPr>
              <w:t>10</w:t>
            </w:r>
          </w:p>
        </w:tc>
        <w:tc>
          <w:tcPr>
            <w:tcW w:w="1701" w:type="dxa"/>
            <w:vAlign w:val="center"/>
          </w:tcPr>
          <w:p w14:paraId="7063C510" w14:textId="77777777" w:rsidR="002B7923" w:rsidRPr="00632E61" w:rsidRDefault="002B7923" w:rsidP="001F0DDE">
            <w:pPr>
              <w:rPr>
                <w:lang w:val="sk-SK"/>
              </w:rPr>
            </w:pPr>
            <w:r>
              <w:rPr>
                <w:lang w:val="sk-SK"/>
              </w:rPr>
              <w:t>spracovanie</w:t>
            </w:r>
          </w:p>
        </w:tc>
      </w:tr>
      <w:tr w:rsidR="002B7923" w:rsidRPr="00632E61" w14:paraId="2E7324A5" w14:textId="77777777" w:rsidTr="001F0DDE">
        <w:trPr>
          <w:trHeight w:val="259"/>
        </w:trPr>
        <w:tc>
          <w:tcPr>
            <w:tcW w:w="1404" w:type="dxa"/>
            <w:vMerge/>
            <w:vAlign w:val="center"/>
          </w:tcPr>
          <w:p w14:paraId="19EC4DA6" w14:textId="77777777" w:rsidR="002B7923" w:rsidRPr="00632E61" w:rsidRDefault="002B7923" w:rsidP="001F0DDE">
            <w:pPr>
              <w:rPr>
                <w:b/>
                <w:lang w:val="sk-SK"/>
              </w:rPr>
            </w:pPr>
          </w:p>
        </w:tc>
        <w:tc>
          <w:tcPr>
            <w:tcW w:w="2977" w:type="dxa"/>
            <w:vMerge/>
            <w:vAlign w:val="center"/>
          </w:tcPr>
          <w:p w14:paraId="196B9EFE" w14:textId="77777777" w:rsidR="002B7923" w:rsidRPr="00632E61" w:rsidRDefault="002B7923" w:rsidP="001F0DDE">
            <w:pPr>
              <w:rPr>
                <w:lang w:val="sk-SK"/>
              </w:rPr>
            </w:pPr>
          </w:p>
        </w:tc>
        <w:tc>
          <w:tcPr>
            <w:tcW w:w="1901" w:type="dxa"/>
            <w:vMerge/>
            <w:vAlign w:val="center"/>
          </w:tcPr>
          <w:p w14:paraId="50BF26E7" w14:textId="77777777" w:rsidR="002B7923" w:rsidRPr="00632E61" w:rsidRDefault="002B7923" w:rsidP="001F0DDE">
            <w:pPr>
              <w:jc w:val="center"/>
              <w:rPr>
                <w:lang w:val="sk-SK"/>
              </w:rPr>
            </w:pPr>
          </w:p>
        </w:tc>
        <w:tc>
          <w:tcPr>
            <w:tcW w:w="1642" w:type="dxa"/>
            <w:vAlign w:val="center"/>
          </w:tcPr>
          <w:p w14:paraId="50444156" w14:textId="77777777" w:rsidR="002B7923" w:rsidRPr="00632E61" w:rsidRDefault="002B7923" w:rsidP="001F0DDE">
            <w:pPr>
              <w:spacing w:line="360" w:lineRule="auto"/>
              <w:jc w:val="center"/>
              <w:rPr>
                <w:lang w:val="sk-SK"/>
              </w:rPr>
            </w:pPr>
            <w:r w:rsidRPr="00632E61">
              <w:rPr>
                <w:lang w:val="sk-SK"/>
              </w:rPr>
              <w:t>3</w:t>
            </w:r>
          </w:p>
        </w:tc>
        <w:tc>
          <w:tcPr>
            <w:tcW w:w="1701" w:type="dxa"/>
            <w:vAlign w:val="center"/>
          </w:tcPr>
          <w:p w14:paraId="658B5CC7" w14:textId="77777777" w:rsidR="002B7923" w:rsidRPr="00632E61" w:rsidRDefault="002B7923" w:rsidP="001F0DDE">
            <w:pPr>
              <w:rPr>
                <w:lang w:val="sk-SK"/>
              </w:rPr>
            </w:pPr>
            <w:r>
              <w:rPr>
                <w:lang w:val="sk-SK"/>
              </w:rPr>
              <w:t>priamy konzum</w:t>
            </w:r>
          </w:p>
        </w:tc>
      </w:tr>
      <w:tr w:rsidR="002B7923" w:rsidRPr="00632E61" w14:paraId="24DF5D70" w14:textId="77777777" w:rsidTr="001F0DDE">
        <w:tc>
          <w:tcPr>
            <w:tcW w:w="1404" w:type="dxa"/>
            <w:vAlign w:val="bottom"/>
          </w:tcPr>
          <w:p w14:paraId="1251AC6E" w14:textId="77777777" w:rsidR="002B7923" w:rsidRPr="00632E61" w:rsidRDefault="002B7923" w:rsidP="001F0DDE">
            <w:pPr>
              <w:spacing w:line="360" w:lineRule="auto"/>
              <w:rPr>
                <w:lang w:val="sk-SK"/>
              </w:rPr>
            </w:pPr>
            <w:r w:rsidRPr="00632E61">
              <w:rPr>
                <w:b/>
                <w:lang w:val="sk-SK"/>
              </w:rPr>
              <w:t xml:space="preserve">vinič </w:t>
            </w:r>
          </w:p>
        </w:tc>
        <w:tc>
          <w:tcPr>
            <w:tcW w:w="2977" w:type="dxa"/>
            <w:vAlign w:val="center"/>
          </w:tcPr>
          <w:p w14:paraId="6250AD4F" w14:textId="77777777" w:rsidR="002B7923" w:rsidRPr="00632E61" w:rsidRDefault="002B7923" w:rsidP="001F0DDE">
            <w:pPr>
              <w:spacing w:line="360" w:lineRule="auto"/>
              <w:rPr>
                <w:lang w:val="sk-SK"/>
              </w:rPr>
            </w:pPr>
            <w:r w:rsidRPr="00632E61">
              <w:rPr>
                <w:lang w:val="sk-SK"/>
              </w:rPr>
              <w:t>peronospóra  viniča</w:t>
            </w:r>
          </w:p>
        </w:tc>
        <w:tc>
          <w:tcPr>
            <w:tcW w:w="1901" w:type="dxa"/>
            <w:vAlign w:val="center"/>
          </w:tcPr>
          <w:p w14:paraId="4C159620" w14:textId="77777777" w:rsidR="002B7923" w:rsidRPr="00632E61" w:rsidRDefault="002B7923" w:rsidP="001F0DDE">
            <w:pPr>
              <w:spacing w:line="360" w:lineRule="auto"/>
              <w:jc w:val="center"/>
              <w:rPr>
                <w:lang w:val="sk-SK"/>
              </w:rPr>
            </w:pPr>
            <w:r>
              <w:rPr>
                <w:lang w:val="sk-SK"/>
              </w:rPr>
              <w:t>20 g</w:t>
            </w:r>
          </w:p>
        </w:tc>
        <w:tc>
          <w:tcPr>
            <w:tcW w:w="1642" w:type="dxa"/>
            <w:vAlign w:val="center"/>
          </w:tcPr>
          <w:p w14:paraId="732D2F13" w14:textId="77777777" w:rsidR="002B7923" w:rsidRPr="00632E61" w:rsidRDefault="002B7923" w:rsidP="001F0DDE">
            <w:pPr>
              <w:spacing w:line="360" w:lineRule="auto"/>
              <w:jc w:val="center"/>
              <w:rPr>
                <w:lang w:val="sk-SK"/>
              </w:rPr>
            </w:pPr>
            <w:r w:rsidRPr="00632E61">
              <w:rPr>
                <w:lang w:val="sk-SK"/>
              </w:rPr>
              <w:t>21</w:t>
            </w:r>
          </w:p>
        </w:tc>
        <w:tc>
          <w:tcPr>
            <w:tcW w:w="1701" w:type="dxa"/>
          </w:tcPr>
          <w:p w14:paraId="2773E9DC" w14:textId="77777777" w:rsidR="002B7923" w:rsidRPr="00632E61" w:rsidRDefault="002B7923" w:rsidP="001F0DDE">
            <w:pPr>
              <w:rPr>
                <w:lang w:val="sk-SK"/>
              </w:rPr>
            </w:pPr>
          </w:p>
        </w:tc>
      </w:tr>
      <w:tr w:rsidR="002B7923" w:rsidRPr="00632E61" w14:paraId="6C0D5D14" w14:textId="77777777" w:rsidTr="001F0DDE">
        <w:trPr>
          <w:trHeight w:val="432"/>
        </w:trPr>
        <w:tc>
          <w:tcPr>
            <w:tcW w:w="1404" w:type="dxa"/>
            <w:vAlign w:val="center"/>
          </w:tcPr>
          <w:p w14:paraId="2810543A" w14:textId="77777777" w:rsidR="002B7923" w:rsidRPr="00632E61" w:rsidRDefault="002B7923" w:rsidP="001F0DDE">
            <w:pPr>
              <w:rPr>
                <w:lang w:val="sk-SK"/>
              </w:rPr>
            </w:pPr>
            <w:r w:rsidRPr="00632E61">
              <w:rPr>
                <w:b/>
                <w:lang w:val="sk-SK"/>
              </w:rPr>
              <w:t>zemiak</w:t>
            </w:r>
          </w:p>
        </w:tc>
        <w:tc>
          <w:tcPr>
            <w:tcW w:w="2977" w:type="dxa"/>
            <w:vAlign w:val="center"/>
          </w:tcPr>
          <w:p w14:paraId="157BF3F0" w14:textId="77777777" w:rsidR="002B7923" w:rsidRPr="00632E61" w:rsidRDefault="002B7923" w:rsidP="001F0DDE">
            <w:pPr>
              <w:rPr>
                <w:lang w:val="sk-SK"/>
              </w:rPr>
            </w:pPr>
            <w:r w:rsidRPr="00632E61">
              <w:rPr>
                <w:lang w:val="sk-SK"/>
              </w:rPr>
              <w:t>pleseň zemiaková</w:t>
            </w:r>
          </w:p>
        </w:tc>
        <w:tc>
          <w:tcPr>
            <w:tcW w:w="1901" w:type="dxa"/>
            <w:vAlign w:val="center"/>
          </w:tcPr>
          <w:p w14:paraId="4F4A00E0" w14:textId="77777777" w:rsidR="002B7923" w:rsidRPr="00632E61" w:rsidRDefault="002B7923" w:rsidP="001F0DDE">
            <w:pPr>
              <w:jc w:val="center"/>
              <w:rPr>
                <w:lang w:val="sk-SK"/>
              </w:rPr>
            </w:pPr>
            <w:r>
              <w:rPr>
                <w:lang w:val="sk-SK"/>
              </w:rPr>
              <w:t>20 g</w:t>
            </w:r>
          </w:p>
        </w:tc>
        <w:tc>
          <w:tcPr>
            <w:tcW w:w="1642" w:type="dxa"/>
            <w:vAlign w:val="center"/>
          </w:tcPr>
          <w:p w14:paraId="65105E2D" w14:textId="77777777" w:rsidR="002B7923" w:rsidRPr="00632E61" w:rsidRDefault="002B7923" w:rsidP="001F0DDE">
            <w:pPr>
              <w:jc w:val="center"/>
              <w:rPr>
                <w:lang w:val="sk-SK"/>
              </w:rPr>
            </w:pPr>
            <w:r w:rsidRPr="00632E61">
              <w:rPr>
                <w:lang w:val="sk-SK"/>
              </w:rPr>
              <w:t>7</w:t>
            </w:r>
          </w:p>
        </w:tc>
        <w:tc>
          <w:tcPr>
            <w:tcW w:w="1701" w:type="dxa"/>
          </w:tcPr>
          <w:p w14:paraId="3FF9C528" w14:textId="77777777" w:rsidR="002B7923" w:rsidRPr="00632E61" w:rsidRDefault="002B7923" w:rsidP="001F0DDE">
            <w:pPr>
              <w:jc w:val="center"/>
              <w:rPr>
                <w:lang w:val="sk-SK"/>
              </w:rPr>
            </w:pPr>
            <w:r w:rsidRPr="00632E61">
              <w:rPr>
                <w:lang w:val="sk-SK"/>
              </w:rPr>
              <w:t xml:space="preserve"> </w:t>
            </w:r>
          </w:p>
        </w:tc>
      </w:tr>
      <w:tr w:rsidR="002B7923" w:rsidRPr="00632E61" w14:paraId="3BCFE1A0" w14:textId="77777777" w:rsidTr="001F0DDE">
        <w:trPr>
          <w:trHeight w:val="405"/>
        </w:trPr>
        <w:tc>
          <w:tcPr>
            <w:tcW w:w="1404" w:type="dxa"/>
            <w:vAlign w:val="center"/>
          </w:tcPr>
          <w:p w14:paraId="57B8C864" w14:textId="77777777" w:rsidR="002B7923" w:rsidRPr="00632E61" w:rsidRDefault="002B7923" w:rsidP="001F0DDE">
            <w:pPr>
              <w:rPr>
                <w:lang w:val="sk-SK"/>
              </w:rPr>
            </w:pPr>
            <w:r w:rsidRPr="00632E61">
              <w:rPr>
                <w:b/>
                <w:lang w:val="sk-SK"/>
              </w:rPr>
              <w:t>broskyňa</w:t>
            </w:r>
          </w:p>
        </w:tc>
        <w:tc>
          <w:tcPr>
            <w:tcW w:w="2977" w:type="dxa"/>
            <w:vAlign w:val="center"/>
          </w:tcPr>
          <w:p w14:paraId="66EC958B" w14:textId="77777777" w:rsidR="002B7923" w:rsidRPr="00632E61" w:rsidRDefault="002B7923" w:rsidP="001F0DDE">
            <w:pPr>
              <w:rPr>
                <w:lang w:val="sk-SK"/>
              </w:rPr>
            </w:pPr>
            <w:r w:rsidRPr="00632E61">
              <w:rPr>
                <w:lang w:val="sk-SK"/>
              </w:rPr>
              <w:t>kučeravosť broskyňových listov</w:t>
            </w:r>
          </w:p>
        </w:tc>
        <w:tc>
          <w:tcPr>
            <w:tcW w:w="1901" w:type="dxa"/>
            <w:vAlign w:val="center"/>
          </w:tcPr>
          <w:p w14:paraId="1D8F6986" w14:textId="2F61A98B" w:rsidR="002B7923" w:rsidRPr="00632E61" w:rsidRDefault="002B7923" w:rsidP="006328DA">
            <w:pPr>
              <w:jc w:val="center"/>
              <w:rPr>
                <w:highlight w:val="yellow"/>
                <w:lang w:val="sk-SK"/>
              </w:rPr>
            </w:pPr>
            <w:r w:rsidRPr="00632E61">
              <w:rPr>
                <w:lang w:val="sk-SK"/>
              </w:rPr>
              <w:t xml:space="preserve"> </w:t>
            </w:r>
            <w:r>
              <w:rPr>
                <w:lang w:val="sk-SK"/>
              </w:rPr>
              <w:t>20 g</w:t>
            </w:r>
          </w:p>
        </w:tc>
        <w:tc>
          <w:tcPr>
            <w:tcW w:w="1642" w:type="dxa"/>
            <w:vAlign w:val="center"/>
          </w:tcPr>
          <w:p w14:paraId="21D009B5" w14:textId="77777777" w:rsidR="002B7923" w:rsidRPr="00632E61" w:rsidRDefault="002B7923" w:rsidP="001F0DDE">
            <w:pPr>
              <w:jc w:val="center"/>
              <w:rPr>
                <w:lang w:val="sk-SK"/>
              </w:rPr>
            </w:pPr>
            <w:r w:rsidRPr="00632E61">
              <w:rPr>
                <w:lang w:val="sk-SK"/>
              </w:rPr>
              <w:t>AT</w:t>
            </w:r>
          </w:p>
        </w:tc>
        <w:tc>
          <w:tcPr>
            <w:tcW w:w="1701" w:type="dxa"/>
          </w:tcPr>
          <w:p w14:paraId="451117EE" w14:textId="77777777" w:rsidR="002B7923" w:rsidRPr="00632E61" w:rsidRDefault="002B7923" w:rsidP="001F0DDE">
            <w:pPr>
              <w:jc w:val="center"/>
              <w:rPr>
                <w:lang w:val="sk-SK"/>
              </w:rPr>
            </w:pPr>
            <w:r w:rsidRPr="00632E61">
              <w:rPr>
                <w:lang w:val="sk-SK"/>
              </w:rPr>
              <w:t xml:space="preserve"> </w:t>
            </w:r>
          </w:p>
        </w:tc>
      </w:tr>
    </w:tbl>
    <w:p w14:paraId="310F7AA3" w14:textId="77777777" w:rsidR="002B7923" w:rsidRDefault="002B7923" w:rsidP="001F0DDE">
      <w:pPr>
        <w:jc w:val="both"/>
        <w:outlineLvl w:val="0"/>
        <w:rPr>
          <w:b/>
          <w:lang w:val="sk-SK"/>
        </w:rPr>
      </w:pPr>
    </w:p>
    <w:p w14:paraId="39E08BF1" w14:textId="77777777" w:rsidR="002B7923" w:rsidRPr="00632E61" w:rsidRDefault="002B7923" w:rsidP="001F0DDE">
      <w:pPr>
        <w:jc w:val="both"/>
        <w:outlineLvl w:val="0"/>
        <w:rPr>
          <w:b/>
          <w:lang w:val="sk-SK"/>
        </w:rPr>
      </w:pPr>
      <w:r w:rsidRPr="00632E61">
        <w:rPr>
          <w:b/>
          <w:lang w:val="sk-SK"/>
        </w:rPr>
        <w:t>POKYNY PRE APLIKÁCIU</w:t>
      </w:r>
    </w:p>
    <w:p w14:paraId="76657663" w14:textId="0D4A0B41" w:rsidR="002B7923" w:rsidRPr="0074303B" w:rsidRDefault="002B7923" w:rsidP="001F0DDE">
      <w:pPr>
        <w:jc w:val="both"/>
        <w:outlineLvl w:val="0"/>
        <w:rPr>
          <w:lang w:val="sk-SK"/>
        </w:rPr>
      </w:pPr>
      <w:r w:rsidRPr="0074303B">
        <w:rPr>
          <w:lang w:val="sk-SK"/>
        </w:rPr>
        <w:t xml:space="preserve">Maximálny počet aplikácií </w:t>
      </w:r>
      <w:r>
        <w:rPr>
          <w:lang w:val="sk-SK"/>
        </w:rPr>
        <w:t>za</w:t>
      </w:r>
      <w:r w:rsidRPr="0074303B">
        <w:rPr>
          <w:lang w:val="sk-SK"/>
        </w:rPr>
        <w:t xml:space="preserve"> vegetačné obdobi</w:t>
      </w:r>
      <w:r>
        <w:rPr>
          <w:lang w:val="sk-SK"/>
        </w:rPr>
        <w:t>e</w:t>
      </w:r>
      <w:r w:rsidRPr="0074303B">
        <w:rPr>
          <w:lang w:val="sk-SK"/>
        </w:rPr>
        <w:t xml:space="preserve">: 4 x </w:t>
      </w:r>
    </w:p>
    <w:p w14:paraId="34E59711" w14:textId="77777777" w:rsidR="006328DA" w:rsidRDefault="006328DA" w:rsidP="001F0DDE">
      <w:pPr>
        <w:jc w:val="both"/>
        <w:rPr>
          <w:b/>
          <w:lang w:val="sk-SK"/>
        </w:rPr>
      </w:pPr>
    </w:p>
    <w:p w14:paraId="2D7BAC00" w14:textId="2E2AA415" w:rsidR="002B7923" w:rsidRDefault="002B7923" w:rsidP="001F0DDE">
      <w:pPr>
        <w:jc w:val="both"/>
        <w:rPr>
          <w:b/>
          <w:lang w:val="sk-SK"/>
        </w:rPr>
      </w:pPr>
      <w:r w:rsidRPr="00632E61">
        <w:rPr>
          <w:b/>
          <w:lang w:val="sk-SK"/>
        </w:rPr>
        <w:t xml:space="preserve">Uhorka </w:t>
      </w:r>
    </w:p>
    <w:p w14:paraId="7C825589" w14:textId="77777777" w:rsidR="002B7923" w:rsidRPr="00632E61" w:rsidRDefault="002B7923" w:rsidP="001F0DDE">
      <w:pPr>
        <w:jc w:val="both"/>
        <w:rPr>
          <w:lang w:val="sk-SK"/>
        </w:rPr>
      </w:pPr>
      <w:r w:rsidRPr="00632E61">
        <w:rPr>
          <w:lang w:val="sk-SK"/>
        </w:rPr>
        <w:t>Prvý postrek aplikujte podľa signalizácie alebo preventívne, ak sú teplotné a vlhkostné podmienky priaznivé pre šírenie tejto choroby, najneskôr však hneď pri objavení sa prvých príznakov plesne</w:t>
      </w:r>
      <w:r>
        <w:rPr>
          <w:lang w:val="sk-SK"/>
        </w:rPr>
        <w:t xml:space="preserve"> uhorkovej. Potom ošetrujte v 7 </w:t>
      </w:r>
      <w:r w:rsidRPr="00632E61">
        <w:rPr>
          <w:lang w:val="sk-SK"/>
        </w:rPr>
        <w:t xml:space="preserve">- 10 dňových intervaloch podľa infekčného tlaku. Aby jednotlivé </w:t>
      </w:r>
      <w:r w:rsidRPr="00632E61">
        <w:rPr>
          <w:lang w:val="sk-SK"/>
        </w:rPr>
        <w:lastRenderedPageBreak/>
        <w:t xml:space="preserve">ošetrenia boli čo najviac účinné, je nevyhnutné vykonať postrek tak, aby bola ošetrená aj spodná strana listov. Dávka vody je </w:t>
      </w:r>
      <w:r>
        <w:rPr>
          <w:lang w:val="sk-SK"/>
        </w:rPr>
        <w:t>10 l na 100 m</w:t>
      </w:r>
      <w:r>
        <w:rPr>
          <w:vertAlign w:val="superscript"/>
          <w:lang w:val="sk-SK"/>
        </w:rPr>
        <w:t xml:space="preserve">2 </w:t>
      </w:r>
      <w:r>
        <w:rPr>
          <w:lang w:val="sk-SK"/>
        </w:rPr>
        <w:t>(1 ár).</w:t>
      </w:r>
    </w:p>
    <w:p w14:paraId="3CCC2F10" w14:textId="77777777" w:rsidR="006328DA" w:rsidRDefault="006328DA" w:rsidP="001F0DDE">
      <w:pPr>
        <w:jc w:val="both"/>
        <w:rPr>
          <w:b/>
          <w:lang w:val="sk-SK"/>
        </w:rPr>
      </w:pPr>
    </w:p>
    <w:p w14:paraId="2F186B4C" w14:textId="269EFFE8" w:rsidR="002B7923" w:rsidRDefault="002B7923" w:rsidP="001F0DDE">
      <w:pPr>
        <w:jc w:val="both"/>
        <w:rPr>
          <w:b/>
          <w:lang w:val="sk-SK"/>
        </w:rPr>
      </w:pPr>
      <w:r w:rsidRPr="00632E61">
        <w:rPr>
          <w:b/>
          <w:lang w:val="sk-SK"/>
        </w:rPr>
        <w:t>Rajčiak</w:t>
      </w:r>
    </w:p>
    <w:p w14:paraId="56D90645" w14:textId="63353861" w:rsidR="002B7923" w:rsidRPr="00632E61" w:rsidRDefault="002B7923" w:rsidP="001F0DDE">
      <w:pPr>
        <w:jc w:val="both"/>
        <w:rPr>
          <w:lang w:val="sk-SK"/>
        </w:rPr>
      </w:pPr>
      <w:r w:rsidRPr="00632E61">
        <w:rPr>
          <w:lang w:val="sk-SK"/>
        </w:rPr>
        <w:t>Ošetrujte podľa signalizácie alebo prevent</w:t>
      </w:r>
      <w:r>
        <w:rPr>
          <w:lang w:val="sk-SK"/>
        </w:rPr>
        <w:t xml:space="preserve">ívne.  Prípravok aplikujte  v 5 </w:t>
      </w:r>
      <w:r w:rsidRPr="00632E61">
        <w:rPr>
          <w:lang w:val="sk-SK"/>
        </w:rPr>
        <w:t xml:space="preserve">- 10 dňových intervaloch v závislosti od infekčného tlaku choroby. </w:t>
      </w:r>
      <w:r>
        <w:rPr>
          <w:lang w:val="sk-SK"/>
        </w:rPr>
        <w:t>Odporúčaná dávka vody je 10 l na 100 m</w:t>
      </w:r>
      <w:r>
        <w:rPr>
          <w:vertAlign w:val="superscript"/>
          <w:lang w:val="sk-SK"/>
        </w:rPr>
        <w:t>2</w:t>
      </w:r>
      <w:r>
        <w:rPr>
          <w:lang w:val="sk-SK"/>
        </w:rPr>
        <w:t xml:space="preserve"> (1 ár). </w:t>
      </w:r>
    </w:p>
    <w:p w14:paraId="4846F9DA" w14:textId="77777777" w:rsidR="006328DA" w:rsidRDefault="006328DA" w:rsidP="001F0DDE">
      <w:pPr>
        <w:jc w:val="both"/>
        <w:rPr>
          <w:b/>
          <w:lang w:val="sk-SK"/>
        </w:rPr>
      </w:pPr>
    </w:p>
    <w:p w14:paraId="5ED25FBA" w14:textId="7DEB55C9" w:rsidR="002B7923" w:rsidRDefault="002B7923" w:rsidP="001F0DDE">
      <w:pPr>
        <w:jc w:val="both"/>
        <w:rPr>
          <w:b/>
          <w:lang w:val="sk-SK"/>
        </w:rPr>
      </w:pPr>
      <w:r w:rsidRPr="00632E61">
        <w:rPr>
          <w:b/>
          <w:lang w:val="sk-SK"/>
        </w:rPr>
        <w:t>Vinič</w:t>
      </w:r>
    </w:p>
    <w:p w14:paraId="47AF5A88" w14:textId="665A6FE0" w:rsidR="002B7923" w:rsidRDefault="002B7923" w:rsidP="001F0DDE">
      <w:pPr>
        <w:jc w:val="both"/>
        <w:rPr>
          <w:lang w:val="sk-SK"/>
        </w:rPr>
      </w:pPr>
      <w:r w:rsidRPr="00632E61">
        <w:rPr>
          <w:lang w:val="sk-SK"/>
        </w:rPr>
        <w:t>Ošetrujte preventívne alebo podľa signali</w:t>
      </w:r>
      <w:r>
        <w:rPr>
          <w:lang w:val="sk-SK"/>
        </w:rPr>
        <w:t xml:space="preserve">zácie. Prípravok aplikujte  v 7 </w:t>
      </w:r>
      <w:r w:rsidRPr="00632E61">
        <w:rPr>
          <w:lang w:val="sk-SK"/>
        </w:rPr>
        <w:t>- 10 dňových intervaloch v závislosti od infekčného tlaku choroby. Postrek vykonajte rovnomerne tak, aby boli ošetrené aj spodné strany listov. Prípravok je vhodný aj na posledné ošetrenia viniča proti peronospóre.</w:t>
      </w:r>
      <w:r w:rsidRPr="002D5E37">
        <w:rPr>
          <w:lang w:val="sk-SK"/>
        </w:rPr>
        <w:t xml:space="preserve"> </w:t>
      </w:r>
      <w:r>
        <w:rPr>
          <w:lang w:val="sk-SK"/>
        </w:rPr>
        <w:t>Dávka vody je</w:t>
      </w:r>
      <w:r w:rsidR="006328DA">
        <w:rPr>
          <w:lang w:val="sk-SK"/>
        </w:rPr>
        <w:t xml:space="preserve"> </w:t>
      </w:r>
      <w:r>
        <w:rPr>
          <w:lang w:val="sk-SK"/>
        </w:rPr>
        <w:t>10 l na 100 m</w:t>
      </w:r>
      <w:r>
        <w:rPr>
          <w:vertAlign w:val="superscript"/>
          <w:lang w:val="sk-SK"/>
        </w:rPr>
        <w:t>2</w:t>
      </w:r>
      <w:r>
        <w:rPr>
          <w:lang w:val="sk-SK"/>
        </w:rPr>
        <w:t xml:space="preserve"> (1 ár).</w:t>
      </w:r>
    </w:p>
    <w:p w14:paraId="67A2FB97" w14:textId="77777777" w:rsidR="006328DA" w:rsidRDefault="006328DA" w:rsidP="001F0DDE">
      <w:pPr>
        <w:jc w:val="both"/>
        <w:rPr>
          <w:b/>
          <w:lang w:val="sk-SK"/>
        </w:rPr>
      </w:pPr>
    </w:p>
    <w:p w14:paraId="2D30E5D4" w14:textId="6AAF7185" w:rsidR="002B7923" w:rsidRDefault="002B7923" w:rsidP="001F0DDE">
      <w:pPr>
        <w:jc w:val="both"/>
        <w:rPr>
          <w:b/>
          <w:lang w:val="sk-SK"/>
        </w:rPr>
      </w:pPr>
      <w:r w:rsidRPr="00632E61">
        <w:rPr>
          <w:b/>
          <w:lang w:val="sk-SK"/>
        </w:rPr>
        <w:t>Zemiak</w:t>
      </w:r>
    </w:p>
    <w:p w14:paraId="47EDC85D" w14:textId="77777777" w:rsidR="002B7923" w:rsidRDefault="002B7923" w:rsidP="001F0DDE">
      <w:pPr>
        <w:jc w:val="both"/>
        <w:rPr>
          <w:lang w:val="sk-SK"/>
        </w:rPr>
      </w:pPr>
      <w:r w:rsidRPr="00632E61">
        <w:rPr>
          <w:lang w:val="sk-SK"/>
        </w:rPr>
        <w:t>Aplikujte preventívne alebo po</w:t>
      </w:r>
      <w:r>
        <w:rPr>
          <w:lang w:val="sk-SK"/>
        </w:rPr>
        <w:t xml:space="preserve">dľa signalizácie. Ošetrujte v 7 </w:t>
      </w:r>
      <w:r w:rsidRPr="00632E61">
        <w:rPr>
          <w:lang w:val="sk-SK"/>
        </w:rPr>
        <w:t>- 10 dňových intervaloch, v závislosti od infekčného tlaku choroby. Postrekujte rovnomerne tak, aby boli ošetrené aj spodné strany listov.</w:t>
      </w:r>
    </w:p>
    <w:p w14:paraId="082C632B" w14:textId="77777777" w:rsidR="002B7923" w:rsidRPr="00632E61" w:rsidRDefault="002B7923" w:rsidP="001F0DDE">
      <w:pPr>
        <w:jc w:val="both"/>
        <w:rPr>
          <w:lang w:val="sk-SK"/>
        </w:rPr>
      </w:pPr>
      <w:r>
        <w:rPr>
          <w:lang w:val="sk-SK"/>
        </w:rPr>
        <w:t>Dávka vody je 5 l na 100 m</w:t>
      </w:r>
      <w:r>
        <w:rPr>
          <w:vertAlign w:val="superscript"/>
          <w:lang w:val="sk-SK"/>
        </w:rPr>
        <w:t>2</w:t>
      </w:r>
      <w:r>
        <w:rPr>
          <w:lang w:val="sk-SK"/>
        </w:rPr>
        <w:t xml:space="preserve"> (1 ár).</w:t>
      </w:r>
      <w:r w:rsidRPr="00632E61">
        <w:rPr>
          <w:lang w:val="sk-SK"/>
        </w:rPr>
        <w:t xml:space="preserve"> </w:t>
      </w:r>
    </w:p>
    <w:p w14:paraId="7FD80865" w14:textId="77777777" w:rsidR="006328DA" w:rsidRDefault="006328DA" w:rsidP="001F0DDE">
      <w:pPr>
        <w:jc w:val="both"/>
        <w:rPr>
          <w:b/>
          <w:lang w:val="sk-SK"/>
        </w:rPr>
      </w:pPr>
    </w:p>
    <w:p w14:paraId="29E511C2" w14:textId="5E47B42D" w:rsidR="002B7923" w:rsidRDefault="002B7923" w:rsidP="001F0DDE">
      <w:pPr>
        <w:jc w:val="both"/>
        <w:rPr>
          <w:b/>
          <w:lang w:val="sk-SK"/>
        </w:rPr>
      </w:pPr>
      <w:r w:rsidRPr="00632E61">
        <w:rPr>
          <w:b/>
          <w:lang w:val="sk-SK"/>
        </w:rPr>
        <w:t>Broskyňa</w:t>
      </w:r>
    </w:p>
    <w:p w14:paraId="53E70E9A" w14:textId="230B61CF" w:rsidR="002B7923" w:rsidRDefault="002B7923" w:rsidP="001F0DDE">
      <w:pPr>
        <w:jc w:val="both"/>
        <w:rPr>
          <w:lang w:val="sk-SK"/>
        </w:rPr>
      </w:pPr>
      <w:r w:rsidRPr="00632E61">
        <w:rPr>
          <w:lang w:val="sk-SK"/>
        </w:rPr>
        <w:t xml:space="preserve">Prípravok aplikujte na jar v čase od začiatku nalievania </w:t>
      </w:r>
      <w:r w:rsidR="006328DA">
        <w:rPr>
          <w:lang w:val="sk-SK"/>
        </w:rPr>
        <w:t xml:space="preserve">listových </w:t>
      </w:r>
      <w:r w:rsidRPr="00632E61">
        <w:rPr>
          <w:lang w:val="sk-SK"/>
        </w:rPr>
        <w:t>pu</w:t>
      </w:r>
      <w:r w:rsidR="006328DA">
        <w:rPr>
          <w:lang w:val="sk-SK"/>
        </w:rPr>
        <w:t>peň</w:t>
      </w:r>
      <w:r w:rsidRPr="00632E61">
        <w:rPr>
          <w:lang w:val="sk-SK"/>
        </w:rPr>
        <w:t xml:space="preserve">ov (BBCH 01) až do </w:t>
      </w:r>
      <w:r w:rsidR="006328DA">
        <w:rPr>
          <w:lang w:val="sk-SK"/>
        </w:rPr>
        <w:t>začiatku</w:t>
      </w:r>
      <w:r w:rsidR="006328DA" w:rsidRPr="00632E61">
        <w:rPr>
          <w:lang w:val="sk-SK"/>
        </w:rPr>
        <w:t xml:space="preserve"> </w:t>
      </w:r>
      <w:r w:rsidRPr="00632E61">
        <w:rPr>
          <w:lang w:val="sk-SK"/>
        </w:rPr>
        <w:t>nalievania pu</w:t>
      </w:r>
      <w:r w:rsidR="006328DA">
        <w:rPr>
          <w:lang w:val="sk-SK"/>
        </w:rPr>
        <w:t>peň</w:t>
      </w:r>
      <w:r w:rsidRPr="00632E61">
        <w:rPr>
          <w:lang w:val="sk-SK"/>
        </w:rPr>
        <w:t>ov</w:t>
      </w:r>
      <w:r w:rsidR="006328DA">
        <w:rPr>
          <w:lang w:val="sk-SK"/>
        </w:rPr>
        <w:t xml:space="preserve"> v súkvetí</w:t>
      </w:r>
      <w:r w:rsidRPr="00632E61">
        <w:rPr>
          <w:lang w:val="sk-SK"/>
        </w:rPr>
        <w:t xml:space="preserve"> (BBCH 51)</w:t>
      </w:r>
      <w:r w:rsidRPr="002D5E37">
        <w:rPr>
          <w:lang w:val="sk-SK"/>
        </w:rPr>
        <w:t xml:space="preserve"> </w:t>
      </w:r>
      <w:r>
        <w:rPr>
          <w:lang w:val="sk-SK"/>
        </w:rPr>
        <w:t>v dávke vody 10 l na 100 m</w:t>
      </w:r>
      <w:r>
        <w:rPr>
          <w:vertAlign w:val="superscript"/>
          <w:lang w:val="sk-SK"/>
        </w:rPr>
        <w:t>2</w:t>
      </w:r>
      <w:r>
        <w:rPr>
          <w:lang w:val="sk-SK"/>
        </w:rPr>
        <w:t xml:space="preserve"> (1 ár).</w:t>
      </w:r>
      <w:r w:rsidRPr="00632E61">
        <w:rPr>
          <w:lang w:val="sk-SK"/>
        </w:rPr>
        <w:t xml:space="preserve"> Použite dostatočné množstvo postrekovej kvapaliny, aby boli stromy dokonale ošetrené</w:t>
      </w:r>
      <w:r>
        <w:rPr>
          <w:lang w:val="sk-SK"/>
        </w:rPr>
        <w:t>.</w:t>
      </w:r>
      <w:r w:rsidRPr="00632E61">
        <w:rPr>
          <w:lang w:val="sk-SK"/>
        </w:rPr>
        <w:t xml:space="preserve"> V prípade pretrvávania priaznivých podmienok na šírenie infekcie (chladné a vlhšie počasie pred kvitnutím) postrek opakujte o 7 až 10 dní. </w:t>
      </w:r>
    </w:p>
    <w:p w14:paraId="6227FC97" w14:textId="77777777" w:rsidR="002B7923" w:rsidRPr="00632E61" w:rsidRDefault="002B7923" w:rsidP="001F0DDE">
      <w:pPr>
        <w:jc w:val="both"/>
        <w:rPr>
          <w:b/>
          <w:lang w:val="sk-SK"/>
        </w:rPr>
      </w:pPr>
      <w:r w:rsidRPr="00D46450">
        <w:rPr>
          <w:b/>
          <w:lang w:val="sk-SK"/>
        </w:rPr>
        <w:t xml:space="preserve">Neaplikujte, ak sa už objavuje zelená listová plocha, hrozí riziko </w:t>
      </w:r>
      <w:proofErr w:type="spellStart"/>
      <w:r w:rsidRPr="00D46450">
        <w:rPr>
          <w:b/>
          <w:lang w:val="sk-SK"/>
        </w:rPr>
        <w:t>fytotoxicity</w:t>
      </w:r>
      <w:proofErr w:type="spellEnd"/>
      <w:r w:rsidRPr="00D46450">
        <w:rPr>
          <w:b/>
          <w:lang w:val="sk-SK"/>
        </w:rPr>
        <w:t>!</w:t>
      </w:r>
      <w:r w:rsidRPr="00632E61">
        <w:rPr>
          <w:b/>
          <w:lang w:val="sk-SK"/>
        </w:rPr>
        <w:t xml:space="preserve"> </w:t>
      </w:r>
    </w:p>
    <w:p w14:paraId="579A352F" w14:textId="77777777" w:rsidR="002B7923" w:rsidRPr="00632E61" w:rsidRDefault="002B7923" w:rsidP="001F0DDE">
      <w:pPr>
        <w:jc w:val="both"/>
        <w:rPr>
          <w:lang w:val="sk-SK"/>
        </w:rPr>
      </w:pPr>
    </w:p>
    <w:p w14:paraId="51F7430F" w14:textId="77777777" w:rsidR="002B7923" w:rsidRPr="00632E61" w:rsidRDefault="002B7923" w:rsidP="001F0DDE">
      <w:pPr>
        <w:jc w:val="both"/>
        <w:rPr>
          <w:b/>
          <w:bCs/>
          <w:lang w:val="sk-SK"/>
        </w:rPr>
      </w:pPr>
      <w:r w:rsidRPr="00632E61">
        <w:rPr>
          <w:b/>
          <w:lang w:val="sk-SK"/>
        </w:rPr>
        <w:t>INFORMÁCIE O MOŽNEJ FYTOTOXICITE, ODRODOVEJ CITLIVOSTI A VŠETKÝCH ĎALŠÍCH PRIAMYCH A  NEPRIAMYCH NEPRIAZNIVÝCH ÚČINKOCH NA RASTLINY ALEBO RASTLINNÉ PRODUKTY</w:t>
      </w:r>
    </w:p>
    <w:p w14:paraId="15D48160" w14:textId="77777777" w:rsidR="002B7923" w:rsidRPr="00632E61" w:rsidRDefault="002B7923" w:rsidP="001F0DDE">
      <w:pPr>
        <w:jc w:val="both"/>
        <w:rPr>
          <w:b/>
          <w:bCs/>
          <w:u w:val="single"/>
          <w:lang w:val="sk-SK"/>
        </w:rPr>
      </w:pPr>
      <w:r w:rsidRPr="00632E61">
        <w:rPr>
          <w:lang w:val="sk-SK"/>
        </w:rPr>
        <w:t xml:space="preserve">Po aplikácii prípravku pri dodržaní podmienok uvedených v pokynoch pre aplikáciu neboli zaznamenané prejavy </w:t>
      </w:r>
      <w:proofErr w:type="spellStart"/>
      <w:r w:rsidRPr="00632E61">
        <w:rPr>
          <w:lang w:val="sk-SK"/>
        </w:rPr>
        <w:t>fytotoxicity</w:t>
      </w:r>
      <w:proofErr w:type="spellEnd"/>
      <w:r w:rsidRPr="00632E61">
        <w:rPr>
          <w:lang w:val="sk-SK"/>
        </w:rPr>
        <w:t xml:space="preserve">. Pri broskyniach platí zákaz aplikovať prípravok na zelené listy, hrozí riziko </w:t>
      </w:r>
      <w:proofErr w:type="spellStart"/>
      <w:r w:rsidRPr="00632E61">
        <w:rPr>
          <w:lang w:val="sk-SK"/>
        </w:rPr>
        <w:t>fytotoxicity</w:t>
      </w:r>
      <w:proofErr w:type="spellEnd"/>
      <w:r w:rsidRPr="00632E61">
        <w:rPr>
          <w:lang w:val="sk-SK"/>
        </w:rPr>
        <w:t xml:space="preserve">. Iné nepriaznivé účinky na rastliny alebo rastlinné produkty nie sú známe. </w:t>
      </w:r>
    </w:p>
    <w:p w14:paraId="1473FB12" w14:textId="77777777" w:rsidR="002B7923" w:rsidRPr="00632E61" w:rsidRDefault="002B7923" w:rsidP="001F0DDE">
      <w:pPr>
        <w:jc w:val="both"/>
        <w:rPr>
          <w:b/>
          <w:bCs/>
          <w:u w:val="single"/>
          <w:lang w:val="sk-SK"/>
        </w:rPr>
      </w:pPr>
    </w:p>
    <w:p w14:paraId="4073A80C" w14:textId="77777777" w:rsidR="002B7923" w:rsidRPr="00632E61" w:rsidRDefault="002B7923" w:rsidP="001F0DDE">
      <w:pPr>
        <w:jc w:val="both"/>
        <w:rPr>
          <w:b/>
          <w:lang w:val="sk-SK"/>
        </w:rPr>
      </w:pPr>
      <w:r w:rsidRPr="00632E61">
        <w:rPr>
          <w:b/>
          <w:lang w:val="sk-SK"/>
        </w:rPr>
        <w:t>OPATRENIA PROTI VZNIKU REZISTENCIE</w:t>
      </w:r>
    </w:p>
    <w:p w14:paraId="3002AB47" w14:textId="77777777" w:rsidR="002B7923" w:rsidRPr="00F76CA2" w:rsidRDefault="002B7923" w:rsidP="001F0DDE">
      <w:pPr>
        <w:jc w:val="both"/>
        <w:rPr>
          <w:bCs/>
          <w:lang w:val="sk-SK"/>
        </w:rPr>
      </w:pPr>
      <w:r w:rsidRPr="00632E61">
        <w:rPr>
          <w:bCs/>
          <w:lang w:val="sk-SK"/>
        </w:rPr>
        <w:t xml:space="preserve">Podľa organizácie FRAC patrí hydroxid meďnatý medzi </w:t>
      </w:r>
      <w:proofErr w:type="spellStart"/>
      <w:r w:rsidRPr="00632E61">
        <w:rPr>
          <w:bCs/>
          <w:lang w:val="sk-SK"/>
        </w:rPr>
        <w:t>fungicídy</w:t>
      </w:r>
      <w:proofErr w:type="spellEnd"/>
      <w:r w:rsidRPr="00632E61">
        <w:rPr>
          <w:bCs/>
          <w:lang w:val="sk-SK"/>
        </w:rPr>
        <w:t xml:space="preserve"> s viacpolohovou kontaktnou účinnosťou</w:t>
      </w:r>
      <w:r>
        <w:rPr>
          <w:bCs/>
          <w:lang w:val="sk-SK"/>
        </w:rPr>
        <w:t xml:space="preserve"> </w:t>
      </w:r>
      <w:r>
        <w:rPr>
          <w:szCs w:val="22"/>
          <w:lang w:val="sk-SK"/>
        </w:rPr>
        <w:t>(FRAC kód M1)</w:t>
      </w:r>
      <w:r w:rsidRPr="00632E61">
        <w:rPr>
          <w:bCs/>
          <w:lang w:val="sk-SK"/>
        </w:rPr>
        <w:t xml:space="preserve">, ktoré všeobecne nevyvolávajú rezistenciu a riziko vzniku rezistencie je nízke. </w:t>
      </w:r>
      <w:r>
        <w:rPr>
          <w:bCs/>
          <w:lang w:val="sk-SK"/>
        </w:rPr>
        <w:t xml:space="preserve">Napriek tomu, </w:t>
      </w:r>
      <w:r w:rsidRPr="00632E61">
        <w:rPr>
          <w:bCs/>
          <w:lang w:val="sk-SK"/>
        </w:rPr>
        <w:t xml:space="preserve">na zníženie rizika rozvoja rezistencie </w:t>
      </w:r>
      <w:r w:rsidRPr="00D456AD">
        <w:rPr>
          <w:bCs/>
          <w:lang w:val="sk-SK"/>
        </w:rPr>
        <w:t>striedajte prípravky s inou účinnou látkou</w:t>
      </w:r>
      <w:r>
        <w:rPr>
          <w:bCs/>
          <w:lang w:val="sk-SK"/>
        </w:rPr>
        <w:t xml:space="preserve"> a rozličným mechanizmom účinku.</w:t>
      </w:r>
    </w:p>
    <w:p w14:paraId="7171913D" w14:textId="77777777" w:rsidR="002B7923" w:rsidRPr="00632E61" w:rsidRDefault="002B7923" w:rsidP="001F0DDE">
      <w:pPr>
        <w:jc w:val="both"/>
        <w:rPr>
          <w:lang w:val="sk-SK"/>
        </w:rPr>
      </w:pPr>
    </w:p>
    <w:p w14:paraId="2CDDD82F" w14:textId="77777777" w:rsidR="002B7923" w:rsidRPr="00F455B2" w:rsidRDefault="002B7923" w:rsidP="001F0DDE">
      <w:pPr>
        <w:jc w:val="both"/>
        <w:rPr>
          <w:b/>
          <w:bCs/>
          <w:lang w:val="sk-SK"/>
        </w:rPr>
      </w:pPr>
      <w:r w:rsidRPr="00F455B2">
        <w:rPr>
          <w:b/>
          <w:bCs/>
          <w:lang w:val="sk-SK"/>
        </w:rPr>
        <w:t xml:space="preserve">VPLYV NA ÚRODU </w:t>
      </w:r>
    </w:p>
    <w:p w14:paraId="55BB42D6" w14:textId="77777777" w:rsidR="002B7923" w:rsidRPr="00632E61" w:rsidRDefault="002B7923" w:rsidP="001F0DDE">
      <w:pPr>
        <w:jc w:val="both"/>
        <w:rPr>
          <w:lang w:val="sk-SK"/>
        </w:rPr>
      </w:pPr>
      <w:r w:rsidRPr="00632E61">
        <w:rPr>
          <w:lang w:val="sk-SK"/>
        </w:rPr>
        <w:t>Pri dodržaní návodu na použitie</w:t>
      </w:r>
      <w:r>
        <w:rPr>
          <w:lang w:val="sk-SK"/>
        </w:rPr>
        <w:t xml:space="preserve"> a pokynov pre aplikáciu</w:t>
      </w:r>
      <w:r w:rsidRPr="00632E61">
        <w:rPr>
          <w:lang w:val="sk-SK"/>
        </w:rPr>
        <w:t>, prípravok nemá negatívne účinky na úrodu ošetrovaných plodín.</w:t>
      </w:r>
    </w:p>
    <w:p w14:paraId="0BFFFBB0" w14:textId="77777777" w:rsidR="002B7923" w:rsidRDefault="002B7923" w:rsidP="001F0DDE">
      <w:pPr>
        <w:jc w:val="both"/>
        <w:rPr>
          <w:b/>
          <w:bCs/>
          <w:lang w:val="sk-SK"/>
        </w:rPr>
      </w:pPr>
    </w:p>
    <w:p w14:paraId="766750A6" w14:textId="77777777" w:rsidR="002B7923" w:rsidRPr="00F455B2" w:rsidRDefault="002B7923" w:rsidP="001F0DDE">
      <w:pPr>
        <w:jc w:val="both"/>
        <w:rPr>
          <w:bCs/>
          <w:lang w:val="sk-SK"/>
        </w:rPr>
      </w:pPr>
      <w:r w:rsidRPr="00F455B2">
        <w:rPr>
          <w:b/>
          <w:bCs/>
          <w:lang w:val="sk-SK"/>
        </w:rPr>
        <w:t>VPLYV NA NÁSLEDNÉ, NÁHRADNÉ A SUSEDIACE PLODINY</w:t>
      </w:r>
    </w:p>
    <w:p w14:paraId="748DD59B" w14:textId="77777777" w:rsidR="002B7923" w:rsidRPr="00632E61" w:rsidRDefault="002B7923" w:rsidP="001F0DDE">
      <w:pPr>
        <w:jc w:val="both"/>
        <w:rPr>
          <w:bCs/>
          <w:u w:val="single"/>
          <w:lang w:val="sk-SK"/>
        </w:rPr>
      </w:pPr>
      <w:r w:rsidRPr="00632E61">
        <w:rPr>
          <w:lang w:val="sk-SK"/>
        </w:rPr>
        <w:t xml:space="preserve">Nie sú známe žiadne obmedzenia v zaradení následných plodín. Postreková kvapalina nesmie zasiahnuť susedné plodiny! </w:t>
      </w:r>
    </w:p>
    <w:p w14:paraId="00488B55" w14:textId="77777777" w:rsidR="002B7923" w:rsidRPr="00632E61" w:rsidRDefault="002B7923" w:rsidP="001F0DDE">
      <w:pPr>
        <w:jc w:val="both"/>
        <w:rPr>
          <w:b/>
          <w:bCs/>
          <w:u w:val="single"/>
          <w:lang w:val="sk-SK"/>
        </w:rPr>
      </w:pPr>
    </w:p>
    <w:p w14:paraId="7A15DE45" w14:textId="003FDB29" w:rsidR="002B7923" w:rsidRPr="00F455B2" w:rsidRDefault="002B7923" w:rsidP="001F0DDE">
      <w:pPr>
        <w:jc w:val="both"/>
        <w:rPr>
          <w:b/>
          <w:bCs/>
          <w:lang w:val="sk-SK"/>
        </w:rPr>
      </w:pPr>
      <w:r w:rsidRPr="00F455B2">
        <w:rPr>
          <w:b/>
          <w:bCs/>
          <w:lang w:val="sk-SK"/>
        </w:rPr>
        <w:t>VPLYV NA UŽITOČNÉ  A INÉ NECIEĽOVÉ  ORGANIZMY</w:t>
      </w:r>
    </w:p>
    <w:p w14:paraId="33FCE538" w14:textId="77777777" w:rsidR="002B7923" w:rsidRPr="00632E61" w:rsidRDefault="002B7923" w:rsidP="001F0DDE">
      <w:pPr>
        <w:jc w:val="both"/>
        <w:rPr>
          <w:lang w:val="sk-SK"/>
        </w:rPr>
      </w:pPr>
      <w:r w:rsidRPr="00632E61">
        <w:rPr>
          <w:lang w:val="sk-SK"/>
        </w:rPr>
        <w:t xml:space="preserve">Pri dodržaní všetkých </w:t>
      </w:r>
      <w:r>
        <w:rPr>
          <w:lang w:val="sk-SK"/>
        </w:rPr>
        <w:t>odporúčaní</w:t>
      </w:r>
      <w:r w:rsidRPr="00632E61">
        <w:rPr>
          <w:lang w:val="sk-SK"/>
        </w:rPr>
        <w:t xml:space="preserve"> uvedených v etikete, prípravok nemá žiadne škodlivé účinky na užitočné a iné necieľové organizmy.</w:t>
      </w:r>
    </w:p>
    <w:p w14:paraId="79CB7950" w14:textId="77777777" w:rsidR="002B7923" w:rsidRPr="00632E61" w:rsidRDefault="002B7923" w:rsidP="001F0DDE">
      <w:pPr>
        <w:jc w:val="both"/>
        <w:rPr>
          <w:lang w:val="sk-SK"/>
        </w:rPr>
      </w:pPr>
      <w:r w:rsidRPr="00632E61">
        <w:rPr>
          <w:b/>
          <w:lang w:val="sk-SK"/>
        </w:rPr>
        <w:lastRenderedPageBreak/>
        <w:t>PRÍPRAVA POSTREKOVEJ KVAPALINY</w:t>
      </w:r>
    </w:p>
    <w:p w14:paraId="0DF9EFDF" w14:textId="77777777" w:rsidR="002B7923" w:rsidRPr="00632E61" w:rsidRDefault="002B7923" w:rsidP="001F0DDE">
      <w:pPr>
        <w:jc w:val="both"/>
        <w:rPr>
          <w:lang w:val="sk-SK"/>
        </w:rPr>
      </w:pPr>
      <w:r w:rsidRPr="00632E61">
        <w:rPr>
          <w:lang w:val="sk-SK"/>
        </w:rPr>
        <w:t>Odvážené množstvo prípravku rozmiešajte v pomocnej nádobe v menšom množstve vody na riedku homogénnu kašu, vlejte za stáleho miešania do nádrže postrekovača naplnenej do polovice vodou a doplňte na požadovaný objem. Prázdny obal z tohto prípravku zneškodnite ako nebezpečný odpad. Pripravte len také množstvo postrekovej kvapaliny, ktoré spotrebujete.</w:t>
      </w:r>
    </w:p>
    <w:p w14:paraId="4873F097" w14:textId="77777777" w:rsidR="002B7923" w:rsidRPr="0096688B" w:rsidRDefault="002B7923" w:rsidP="001F0DDE">
      <w:pPr>
        <w:jc w:val="both"/>
        <w:outlineLvl w:val="0"/>
        <w:rPr>
          <w:lang w:val="sk-SK"/>
        </w:rPr>
      </w:pPr>
      <w:r w:rsidRPr="0096688B">
        <w:rPr>
          <w:lang w:val="sk-SK"/>
        </w:rPr>
        <w:t>Zákaz opätovného použitia obalu alebo jeho použitia na iné účely!</w:t>
      </w:r>
    </w:p>
    <w:p w14:paraId="22E19BA3" w14:textId="77777777" w:rsidR="002B7923" w:rsidRDefault="002B7923" w:rsidP="001F0DDE">
      <w:pPr>
        <w:jc w:val="both"/>
        <w:outlineLvl w:val="0"/>
        <w:rPr>
          <w:b/>
          <w:lang w:val="sk-SK"/>
        </w:rPr>
      </w:pPr>
    </w:p>
    <w:p w14:paraId="441C7A55" w14:textId="77777777" w:rsidR="002B7923" w:rsidRDefault="002B7923" w:rsidP="001F0DDE">
      <w:pPr>
        <w:jc w:val="both"/>
        <w:outlineLvl w:val="0"/>
        <w:rPr>
          <w:b/>
          <w:lang w:val="sk-SK"/>
        </w:rPr>
      </w:pPr>
      <w:r>
        <w:rPr>
          <w:b/>
          <w:lang w:val="sk-SK"/>
        </w:rPr>
        <w:t>ČISTENIE APLIKAČNÉHO ZARIADENIA</w:t>
      </w:r>
    </w:p>
    <w:p w14:paraId="138DD89D" w14:textId="77777777" w:rsidR="002B7923" w:rsidRDefault="002B7923" w:rsidP="001F0DDE">
      <w:pPr>
        <w:pStyle w:val="Zkladntext2"/>
      </w:pPr>
      <w:r>
        <w:t>Po skončení aplikácie prípravku je potrebné vyprázdniť nádrž postrekovacieho zariadenia a celé zariadenie vypláchnuť čistou vodou. Zvyšky aplikačnej kvapaliny je zakázané vylievať v blízkosti vodných zdrojov, podzemných vôd a recipientov povrchových vôd.</w:t>
      </w:r>
    </w:p>
    <w:p w14:paraId="43BBA852" w14:textId="77777777" w:rsidR="002B7923" w:rsidRDefault="002B7923" w:rsidP="001F0DDE">
      <w:pPr>
        <w:pStyle w:val="Zkladntext2"/>
      </w:pPr>
      <w:r>
        <w:t>Použité aplikačné zariadenie, pomocné nádoby a osobné ochranné pracovné prostriedky asanujte prípravkom FLORAPUR a umyte vodou.</w:t>
      </w:r>
    </w:p>
    <w:p w14:paraId="11352EDA" w14:textId="77777777" w:rsidR="002B7923" w:rsidRDefault="002B7923" w:rsidP="001F0DDE">
      <w:pPr>
        <w:jc w:val="both"/>
        <w:outlineLvl w:val="0"/>
        <w:rPr>
          <w:b/>
          <w:lang w:val="sk-SK"/>
        </w:rPr>
      </w:pPr>
    </w:p>
    <w:p w14:paraId="7AA97C68" w14:textId="77777777" w:rsidR="00FD3AF3" w:rsidRDefault="002B7923" w:rsidP="00112A19">
      <w:pPr>
        <w:jc w:val="both"/>
        <w:outlineLvl w:val="0"/>
        <w:rPr>
          <w:b/>
          <w:lang w:val="sk-SK"/>
        </w:rPr>
      </w:pPr>
      <w:r w:rsidRPr="00632E61">
        <w:rPr>
          <w:b/>
          <w:lang w:val="sk-SK"/>
        </w:rPr>
        <w:t>BEZPEČNOS</w:t>
      </w:r>
      <w:r w:rsidR="00DF7587">
        <w:rPr>
          <w:b/>
          <w:lang w:val="sk-SK"/>
        </w:rPr>
        <w:t>TNÉ OPATRENIA</w:t>
      </w:r>
    </w:p>
    <w:p w14:paraId="51BC7495" w14:textId="217AAF72" w:rsidR="00482833" w:rsidRDefault="002B7923" w:rsidP="00112A19">
      <w:pPr>
        <w:jc w:val="both"/>
        <w:outlineLvl w:val="0"/>
        <w:rPr>
          <w:lang w:val="sk-SK"/>
        </w:rPr>
      </w:pPr>
      <w:r w:rsidRPr="00632E61">
        <w:rPr>
          <w:lang w:val="sk-SK"/>
        </w:rPr>
        <w:t>Pred použitím prípravku si dôkladne prečítajte návod na použitie!</w:t>
      </w:r>
    </w:p>
    <w:p w14:paraId="45D15677" w14:textId="58724E03" w:rsidR="00482833" w:rsidRPr="000A545A" w:rsidRDefault="00482833" w:rsidP="00482833">
      <w:pPr>
        <w:jc w:val="both"/>
        <w:rPr>
          <w:lang w:val="sk-SK"/>
        </w:rPr>
      </w:pPr>
      <w:r w:rsidRPr="000A545A">
        <w:rPr>
          <w:lang w:val="sk-SK"/>
        </w:rPr>
        <w:t>Pri príprave postreku používajte pracovný ochranný odev, ochranné okuliare, rukavice určené na prácu s chemikáliami a gumovú obuv.</w:t>
      </w:r>
    </w:p>
    <w:p w14:paraId="0AEEE102" w14:textId="4C057283" w:rsidR="002B7923" w:rsidRPr="000A545A" w:rsidRDefault="002B7923" w:rsidP="001F0DDE">
      <w:pPr>
        <w:jc w:val="both"/>
        <w:rPr>
          <w:lang w:val="sk-SK"/>
        </w:rPr>
      </w:pPr>
      <w:r w:rsidRPr="00FD3AF3">
        <w:rPr>
          <w:lang w:val="sk-SK"/>
        </w:rPr>
        <w:t xml:space="preserve"> </w:t>
      </w:r>
      <w:r w:rsidRPr="000A545A">
        <w:rPr>
          <w:lang w:val="sk-SK"/>
        </w:rPr>
        <w:t xml:space="preserve">Pri </w:t>
      </w:r>
      <w:r w:rsidR="00482833" w:rsidRPr="000A545A">
        <w:rPr>
          <w:lang w:val="sk-SK"/>
        </w:rPr>
        <w:t xml:space="preserve">aplikácii postreku </w:t>
      </w:r>
      <w:r w:rsidRPr="000A545A">
        <w:rPr>
          <w:lang w:val="sk-SK"/>
        </w:rPr>
        <w:t xml:space="preserve"> používajte pracovný ochranný odev</w:t>
      </w:r>
      <w:r w:rsidR="00482833" w:rsidRPr="000A545A">
        <w:rPr>
          <w:lang w:val="sk-SK"/>
        </w:rPr>
        <w:t xml:space="preserve"> alebo nepremokavý plášť s dlhým rukávom</w:t>
      </w:r>
      <w:r w:rsidRPr="000A545A">
        <w:rPr>
          <w:lang w:val="sk-SK"/>
        </w:rPr>
        <w:t>, ochranný štít na tvár alebo ochranné okuliare, respirátor proti výparom, gum</w:t>
      </w:r>
      <w:r w:rsidR="00482833" w:rsidRPr="000A545A">
        <w:rPr>
          <w:lang w:val="sk-SK"/>
        </w:rPr>
        <w:t>ené (plastové)</w:t>
      </w:r>
      <w:r w:rsidRPr="000A545A">
        <w:rPr>
          <w:lang w:val="sk-SK"/>
        </w:rPr>
        <w:t xml:space="preserve"> rukavice a</w:t>
      </w:r>
      <w:r w:rsidR="00482833" w:rsidRPr="000A545A">
        <w:rPr>
          <w:lang w:val="sk-SK"/>
        </w:rPr>
        <w:t> </w:t>
      </w:r>
      <w:r w:rsidRPr="000A545A">
        <w:rPr>
          <w:lang w:val="sk-SK"/>
        </w:rPr>
        <w:t>gumov</w:t>
      </w:r>
      <w:r w:rsidR="00482833" w:rsidRPr="000A545A">
        <w:rPr>
          <w:lang w:val="sk-SK"/>
        </w:rPr>
        <w:t>ú (plastovú)</w:t>
      </w:r>
      <w:r w:rsidRPr="000A545A">
        <w:rPr>
          <w:lang w:val="sk-SK"/>
        </w:rPr>
        <w:t xml:space="preserve"> obuv. </w:t>
      </w:r>
      <w:r w:rsidR="00482833" w:rsidRPr="000A545A">
        <w:rPr>
          <w:lang w:val="sk-SK"/>
        </w:rPr>
        <w:t xml:space="preserve"> Pri ošetrovaní vysokých plodín, kedy rozprašovanie smeruje do výšky hlavy, použite čiapku so šiltom alebo klobúk.</w:t>
      </w:r>
    </w:p>
    <w:p w14:paraId="093AD209" w14:textId="77777777" w:rsidR="00482833" w:rsidRPr="000A545A" w:rsidRDefault="00482833" w:rsidP="001F0DDE">
      <w:pPr>
        <w:jc w:val="both"/>
        <w:rPr>
          <w:lang w:val="sk-SK"/>
        </w:rPr>
      </w:pPr>
      <w:r w:rsidRPr="000A545A">
        <w:rPr>
          <w:lang w:val="sk-SK"/>
        </w:rPr>
        <w:t xml:space="preserve">Osobné ochranné prostriedky ako </w:t>
      </w:r>
      <w:r w:rsidR="00C83160" w:rsidRPr="000A545A">
        <w:rPr>
          <w:lang w:val="sk-SK"/>
        </w:rPr>
        <w:t>sú rukavice, odevy a obal, pokiaľ nie sú  jednorazové, po použití vyperte a očistite. Po ukončení práce opustite ošetrované miesta.</w:t>
      </w:r>
    </w:p>
    <w:p w14:paraId="122A6210" w14:textId="5FBD35AA" w:rsidR="00FD3AF3" w:rsidRDefault="002B7923" w:rsidP="00FD3AF3">
      <w:pPr>
        <w:jc w:val="both"/>
        <w:rPr>
          <w:lang w:val="sk-SK"/>
        </w:rPr>
      </w:pPr>
      <w:r w:rsidRPr="00632E61">
        <w:rPr>
          <w:lang w:val="sk-SK"/>
        </w:rPr>
        <w:t>P</w:t>
      </w:r>
      <w:r w:rsidR="00C83160">
        <w:rPr>
          <w:lang w:val="sk-SK"/>
        </w:rPr>
        <w:t>očas</w:t>
      </w:r>
      <w:r w:rsidRPr="00632E61">
        <w:rPr>
          <w:lang w:val="sk-SK"/>
        </w:rPr>
        <w:t xml:space="preserve"> prác</w:t>
      </w:r>
      <w:r w:rsidR="00C83160">
        <w:rPr>
          <w:lang w:val="sk-SK"/>
        </w:rPr>
        <w:t>e</w:t>
      </w:r>
      <w:r w:rsidRPr="00632E61">
        <w:rPr>
          <w:lang w:val="sk-SK"/>
        </w:rPr>
        <w:t xml:space="preserve"> a po nej až do vyzlečenia ochranného odevu a dôkladného umytia </w:t>
      </w:r>
      <w:r w:rsidR="00C83160">
        <w:rPr>
          <w:lang w:val="sk-SK"/>
        </w:rPr>
        <w:t xml:space="preserve">tváre a rúk </w:t>
      </w:r>
      <w:r w:rsidRPr="00632E61">
        <w:rPr>
          <w:lang w:val="sk-SK"/>
        </w:rPr>
        <w:t xml:space="preserve"> teplou vodou a mydlom </w:t>
      </w:r>
      <w:r w:rsidR="00C83160">
        <w:rPr>
          <w:lang w:val="sk-SK"/>
        </w:rPr>
        <w:t xml:space="preserve">nejedzte, nepite a nefajčite. </w:t>
      </w:r>
      <w:r w:rsidR="00FD3AF3" w:rsidRPr="00632E61">
        <w:rPr>
          <w:lang w:val="sk-SK"/>
        </w:rPr>
        <w:t>Postrekujte za bezvetr</w:t>
      </w:r>
      <w:r w:rsidR="00FD3AF3">
        <w:rPr>
          <w:lang w:val="sk-SK"/>
        </w:rPr>
        <w:t>ia alebo pri miernom vákua  to vždy v smere vetra od pracujúcich.</w:t>
      </w:r>
    </w:p>
    <w:p w14:paraId="3098619C" w14:textId="77F8A7EA" w:rsidR="002B7923" w:rsidRDefault="00C83160" w:rsidP="001F0DDE">
      <w:pPr>
        <w:jc w:val="both"/>
        <w:rPr>
          <w:lang w:val="sk-SK"/>
        </w:rPr>
      </w:pPr>
      <w:r>
        <w:rPr>
          <w:lang w:val="sk-SK"/>
        </w:rPr>
        <w:t>Práca s prípravkom je zakázaná pre tehotné a dojčiace ženy a pre mladistvých.</w:t>
      </w:r>
      <w:r w:rsidR="002B7923" w:rsidRPr="00632E61">
        <w:rPr>
          <w:lang w:val="sk-SK"/>
        </w:rPr>
        <w:t>! Pri manipulácií zabráňte postriekaniu pokožky a vniknutiu prípravku do očí!</w:t>
      </w:r>
    </w:p>
    <w:p w14:paraId="1E9292BC" w14:textId="51A53CEF" w:rsidR="002B7923" w:rsidRDefault="002B7923" w:rsidP="001F0DDE">
      <w:pPr>
        <w:jc w:val="both"/>
        <w:outlineLvl w:val="0"/>
        <w:rPr>
          <w:b/>
          <w:lang w:val="sk-SK"/>
        </w:rPr>
      </w:pPr>
    </w:p>
    <w:p w14:paraId="7813F622" w14:textId="77777777" w:rsidR="002B7923" w:rsidRPr="00632E61" w:rsidRDefault="002B7923" w:rsidP="001F0DDE">
      <w:pPr>
        <w:jc w:val="both"/>
        <w:outlineLvl w:val="0"/>
        <w:rPr>
          <w:b/>
          <w:lang w:val="sk-SK"/>
        </w:rPr>
      </w:pPr>
      <w:r w:rsidRPr="00632E61">
        <w:rPr>
          <w:b/>
          <w:lang w:val="sk-SK"/>
        </w:rPr>
        <w:t>PRVÁ POMOC</w:t>
      </w:r>
    </w:p>
    <w:p w14:paraId="30D66D44" w14:textId="77777777" w:rsidR="002B7923" w:rsidRPr="00632E61" w:rsidRDefault="002B7923" w:rsidP="001F0DDE">
      <w:pPr>
        <w:jc w:val="both"/>
        <w:rPr>
          <w:lang w:val="sk-SK"/>
        </w:rPr>
      </w:pPr>
      <w:r w:rsidRPr="00632E61">
        <w:rPr>
          <w:b/>
          <w:i/>
          <w:lang w:val="sk-SK"/>
        </w:rPr>
        <w:t>Po náhodnom požití</w:t>
      </w:r>
      <w:r w:rsidRPr="00632E61">
        <w:rPr>
          <w:i/>
          <w:lang w:val="sk-SK"/>
        </w:rPr>
        <w:t>:</w:t>
      </w:r>
      <w:r w:rsidRPr="00632E61">
        <w:rPr>
          <w:lang w:val="sk-SK"/>
        </w:rPr>
        <w:t> vypláchnite ústa a postihnutému dajte vypiť 1 až 2 poháre pitnej vody</w:t>
      </w:r>
      <w:r w:rsidRPr="00632E61">
        <w:rPr>
          <w:snapToGrid w:val="0"/>
          <w:lang w:val="sk-SK"/>
        </w:rPr>
        <w:t>.</w:t>
      </w:r>
      <w:r w:rsidRPr="00632E61">
        <w:rPr>
          <w:lang w:val="sk-SK"/>
        </w:rPr>
        <w:t xml:space="preserve"> </w:t>
      </w:r>
    </w:p>
    <w:p w14:paraId="2D2A875F" w14:textId="77777777" w:rsidR="002B7923" w:rsidRPr="00632E61" w:rsidRDefault="002B7923" w:rsidP="001F0DDE">
      <w:pPr>
        <w:jc w:val="both"/>
        <w:rPr>
          <w:lang w:val="sk-SK"/>
        </w:rPr>
      </w:pPr>
      <w:r w:rsidRPr="000A545A">
        <w:rPr>
          <w:lang w:val="sk-SK"/>
        </w:rPr>
        <w:t>Nevyvolávajte zvracanie a nič nepodávajte ústami, ak je postihnutý v bezvedomí, alebo má kŕče. Pri pretrvávajúcich problémoch</w:t>
      </w:r>
      <w:r w:rsidRPr="00632E61">
        <w:rPr>
          <w:lang w:val="sk-SK"/>
        </w:rPr>
        <w:t xml:space="preserve"> vyhľadajte lekársku pomoc a ukážte tento obal alebo jeho označenie! </w:t>
      </w:r>
    </w:p>
    <w:p w14:paraId="53980DCB" w14:textId="2D0A87E7" w:rsidR="002B7923" w:rsidRPr="00632E61" w:rsidRDefault="002B7923" w:rsidP="001F0DDE">
      <w:pPr>
        <w:jc w:val="both"/>
        <w:rPr>
          <w:lang w:val="sk-SK"/>
        </w:rPr>
      </w:pPr>
      <w:r w:rsidRPr="00632E61">
        <w:rPr>
          <w:b/>
          <w:i/>
          <w:lang w:val="sk-SK"/>
        </w:rPr>
        <w:t>Po nadýchaní</w:t>
      </w:r>
      <w:r w:rsidRPr="00632E61">
        <w:rPr>
          <w:i/>
          <w:lang w:val="sk-SK"/>
        </w:rPr>
        <w:t>:</w:t>
      </w:r>
      <w:r w:rsidRPr="00632E61">
        <w:rPr>
          <w:lang w:val="sk-SK"/>
        </w:rPr>
        <w:t> dopravte postihnutého na čistý vzduch a zabezpečte polohu v</w:t>
      </w:r>
      <w:r w:rsidR="00FD3AF3">
        <w:rPr>
          <w:lang w:val="sk-SK"/>
        </w:rPr>
        <w:t> </w:t>
      </w:r>
      <w:r>
        <w:rPr>
          <w:lang w:val="sk-SK"/>
        </w:rPr>
        <w:t>pokoji</w:t>
      </w:r>
      <w:r w:rsidR="00FD3AF3">
        <w:rPr>
          <w:lang w:val="sk-SK"/>
        </w:rPr>
        <w:t xml:space="preserve"> a teplo</w:t>
      </w:r>
      <w:r w:rsidRPr="00632E61">
        <w:rPr>
          <w:lang w:val="sk-SK"/>
        </w:rPr>
        <w:t>. Pri ťažkom a nepravidelnom dýchaní dopravte postihnutého okamžite k lekárovi.</w:t>
      </w:r>
    </w:p>
    <w:p w14:paraId="0B560D20" w14:textId="0A3DC95C" w:rsidR="002B7923" w:rsidRPr="00632E61" w:rsidRDefault="002B7923" w:rsidP="001F0DDE">
      <w:pPr>
        <w:jc w:val="both"/>
        <w:rPr>
          <w:lang w:val="sk-SK"/>
        </w:rPr>
      </w:pPr>
      <w:r w:rsidRPr="00632E61">
        <w:rPr>
          <w:b/>
          <w:i/>
          <w:lang w:val="sk-SK"/>
        </w:rPr>
        <w:t>Po zasiahnutí očí</w:t>
      </w:r>
      <w:r w:rsidRPr="00632E61">
        <w:rPr>
          <w:i/>
          <w:lang w:val="sk-SK"/>
        </w:rPr>
        <w:t>:</w:t>
      </w:r>
      <w:r w:rsidRPr="00632E61">
        <w:rPr>
          <w:lang w:val="sk-SK"/>
        </w:rPr>
        <w:t> </w:t>
      </w:r>
      <w:r w:rsidR="00FD3AF3">
        <w:rPr>
          <w:lang w:val="sk-SK"/>
        </w:rPr>
        <w:t xml:space="preserve">Pokiaľ má postihnutý kontaktné šošovky, je potrebné ich vybrať. Oči </w:t>
      </w:r>
      <w:r w:rsidRPr="00632E61">
        <w:rPr>
          <w:lang w:val="sk-SK"/>
        </w:rPr>
        <w:t>vyplachujte prúdom pitnej vody najmenej po dobu 15 minút aj pod horným a spodným viečkom a urýchlene vyhľadajte lekárske ošetrenie !</w:t>
      </w:r>
      <w:r w:rsidR="00FD3AF3">
        <w:rPr>
          <w:lang w:val="sk-SK"/>
        </w:rPr>
        <w:t xml:space="preserve"> Kontaminované kontaktné šošovky nie je možné znova použiť, je potrebné ich zlikvidovať! </w:t>
      </w:r>
    </w:p>
    <w:p w14:paraId="7F423912" w14:textId="4A3A54B2" w:rsidR="002B7923" w:rsidRPr="00632E61" w:rsidRDefault="002B7923" w:rsidP="001F0DDE">
      <w:pPr>
        <w:jc w:val="both"/>
        <w:rPr>
          <w:lang w:val="sk-SK"/>
        </w:rPr>
      </w:pPr>
      <w:r w:rsidRPr="00632E61">
        <w:rPr>
          <w:b/>
          <w:i/>
          <w:lang w:val="sk-SK"/>
        </w:rPr>
        <w:t>Po zasiahnutí pokožky</w:t>
      </w:r>
      <w:r w:rsidRPr="00632E61">
        <w:rPr>
          <w:i/>
          <w:lang w:val="sk-SK"/>
        </w:rPr>
        <w:t>:</w:t>
      </w:r>
      <w:r w:rsidRPr="00632E61">
        <w:rPr>
          <w:lang w:val="sk-SK"/>
        </w:rPr>
        <w:t xml:space="preserve"> odstráňte </w:t>
      </w:r>
      <w:r w:rsidR="00FD3AF3">
        <w:rPr>
          <w:lang w:val="sk-SK"/>
        </w:rPr>
        <w:t>zasiahnutý</w:t>
      </w:r>
      <w:r w:rsidR="00FD3AF3" w:rsidRPr="00632E61">
        <w:rPr>
          <w:lang w:val="sk-SK"/>
        </w:rPr>
        <w:t xml:space="preserve"> </w:t>
      </w:r>
      <w:r w:rsidRPr="00632E61">
        <w:rPr>
          <w:lang w:val="sk-SK"/>
        </w:rPr>
        <w:t>odev a zasiahnuté miesto umyte mydlom a teplou vodou</w:t>
      </w:r>
      <w:r w:rsidR="00FD3AF3">
        <w:rPr>
          <w:lang w:val="sk-SK"/>
        </w:rPr>
        <w:t xml:space="preserve">, následne pokožku dôkladne opláchnite. </w:t>
      </w:r>
      <w:r w:rsidRPr="00632E61">
        <w:rPr>
          <w:lang w:val="sk-SK"/>
        </w:rPr>
        <w:t>Ak bola podráždená pokožka a podráždenie pretrváva, zaistite lekársku pomoc.</w:t>
      </w:r>
    </w:p>
    <w:p w14:paraId="1B372BF2" w14:textId="6ACD7A72" w:rsidR="002B7923" w:rsidRDefault="002B7923" w:rsidP="001F0DDE">
      <w:pPr>
        <w:jc w:val="both"/>
      </w:pPr>
      <w:r w:rsidRPr="00632E61">
        <w:rPr>
          <w:b/>
          <w:i/>
          <w:lang w:val="sk-SK"/>
        </w:rPr>
        <w:t>Pri otrave alebo podozrení na otravu</w:t>
      </w:r>
      <w:r w:rsidRPr="00632E61">
        <w:rPr>
          <w:i/>
          <w:lang w:val="sk-SK"/>
        </w:rPr>
        <w:t>:</w:t>
      </w:r>
      <w:r w:rsidRPr="00632E61">
        <w:rPr>
          <w:lang w:val="sk-SK"/>
        </w:rPr>
        <w:t xml:space="preserve"> privolajte lekára, ktorého informujte o prípravku a poskytnutej prvej pomoci. V prípade potreby lekár liečbu môže konzultovať s Národným toxikologickým informačným centrom v</w:t>
      </w:r>
      <w:r w:rsidR="0039729A">
        <w:rPr>
          <w:lang w:val="sk-SK"/>
        </w:rPr>
        <w:t> </w:t>
      </w:r>
      <w:r w:rsidRPr="00632E61">
        <w:rPr>
          <w:lang w:val="sk-SK"/>
        </w:rPr>
        <w:t>Bratislave</w:t>
      </w:r>
      <w:r w:rsidR="0039729A">
        <w:rPr>
          <w:lang w:val="sk-SK"/>
        </w:rPr>
        <w:t xml:space="preserve">, </w:t>
      </w:r>
      <w:r w:rsidRPr="00632E61">
        <w:rPr>
          <w:lang w:val="sk-SK"/>
        </w:rPr>
        <w:t>tel.</w:t>
      </w:r>
      <w:r w:rsidR="0039729A">
        <w:rPr>
          <w:lang w:val="sk-SK"/>
        </w:rPr>
        <w:t xml:space="preserve"> </w:t>
      </w:r>
      <w:r w:rsidR="00F150FF" w:rsidRPr="006B0811">
        <w:t>+421 (0)2 5477 4166.</w:t>
      </w:r>
    </w:p>
    <w:p w14:paraId="28220B08" w14:textId="77777777" w:rsidR="00355B6D" w:rsidRDefault="00355B6D" w:rsidP="001F0DDE">
      <w:pPr>
        <w:jc w:val="both"/>
        <w:outlineLvl w:val="0"/>
        <w:rPr>
          <w:b/>
          <w:lang w:val="sk-SK"/>
        </w:rPr>
      </w:pPr>
    </w:p>
    <w:p w14:paraId="2E9D969E" w14:textId="773ADC4A" w:rsidR="002B7923" w:rsidRPr="00632E61" w:rsidRDefault="002B7923" w:rsidP="001F0DDE">
      <w:pPr>
        <w:jc w:val="both"/>
        <w:outlineLvl w:val="0"/>
        <w:rPr>
          <w:b/>
          <w:lang w:val="sk-SK"/>
        </w:rPr>
      </w:pPr>
      <w:r w:rsidRPr="00632E61">
        <w:rPr>
          <w:b/>
          <w:lang w:val="sk-SK"/>
        </w:rPr>
        <w:t>SKLADOVANIE</w:t>
      </w:r>
    </w:p>
    <w:p w14:paraId="2F659982" w14:textId="1750D616" w:rsidR="00F150FF" w:rsidRPr="00D802B4" w:rsidRDefault="002B7923" w:rsidP="00F150FF">
      <w:pPr>
        <w:jc w:val="both"/>
      </w:pPr>
      <w:r w:rsidRPr="00632E61">
        <w:rPr>
          <w:lang w:val="sk-SK"/>
        </w:rPr>
        <w:t xml:space="preserve">Prípravok skladujte v uzavretých, originálnych obaloch, v uzamknutých, suchých, čistých a dobre vetrateľných skladoch, pri teplotách </w:t>
      </w:r>
      <w:r>
        <w:rPr>
          <w:szCs w:val="22"/>
          <w:lang w:val="sk-SK"/>
        </w:rPr>
        <w:t xml:space="preserve">+5°C do + 35°C </w:t>
      </w:r>
      <w:r w:rsidRPr="00632E61">
        <w:rPr>
          <w:lang w:val="sk-SK"/>
        </w:rPr>
        <w:t xml:space="preserve">oddelene od potravín, nápojov, krmív, hnojív, </w:t>
      </w:r>
      <w:r w:rsidRPr="00632E61">
        <w:rPr>
          <w:lang w:val="sk-SK"/>
        </w:rPr>
        <w:lastRenderedPageBreak/>
        <w:t>dezinfekčných prostriedkov, horľavín a obalov od týchto látok.</w:t>
      </w:r>
      <w:r w:rsidR="00F150FF">
        <w:rPr>
          <w:lang w:val="sk-SK"/>
        </w:rPr>
        <w:t xml:space="preserve"> </w:t>
      </w:r>
      <w:r w:rsidRPr="00632E61">
        <w:rPr>
          <w:lang w:val="sk-SK"/>
        </w:rPr>
        <w:t xml:space="preserve">Chráňte pred mrazom a priamym slnečným svetlom. </w:t>
      </w:r>
      <w:r w:rsidR="00F150FF" w:rsidRPr="00D802B4">
        <w:t xml:space="preserve">Doba </w:t>
      </w:r>
      <w:proofErr w:type="spellStart"/>
      <w:r w:rsidR="00F150FF" w:rsidRPr="00D802B4">
        <w:t>skladovateľnosti</w:t>
      </w:r>
      <w:proofErr w:type="spellEnd"/>
      <w:r w:rsidR="00F150FF" w:rsidRPr="00D802B4">
        <w:t xml:space="preserve"> v </w:t>
      </w:r>
      <w:proofErr w:type="spellStart"/>
      <w:r w:rsidR="00F150FF" w:rsidRPr="00D802B4">
        <w:t>originálnych</w:t>
      </w:r>
      <w:proofErr w:type="spellEnd"/>
      <w:r w:rsidR="00F150FF" w:rsidRPr="00D802B4">
        <w:t xml:space="preserve"> neporušených </w:t>
      </w:r>
      <w:proofErr w:type="spellStart"/>
      <w:r w:rsidR="00F150FF" w:rsidRPr="00D802B4">
        <w:t>obaloch</w:t>
      </w:r>
      <w:proofErr w:type="spellEnd"/>
      <w:r w:rsidR="00F150FF" w:rsidRPr="00D802B4">
        <w:t xml:space="preserve"> je 2 roky od </w:t>
      </w:r>
      <w:proofErr w:type="spellStart"/>
      <w:r w:rsidR="00F150FF" w:rsidRPr="00D802B4">
        <w:t>dátumu</w:t>
      </w:r>
      <w:proofErr w:type="spellEnd"/>
      <w:r w:rsidR="00F150FF" w:rsidRPr="00D802B4">
        <w:t xml:space="preserve"> výroby.</w:t>
      </w:r>
    </w:p>
    <w:p w14:paraId="3B06B310" w14:textId="78B769DF" w:rsidR="002B7923" w:rsidRPr="00632E61" w:rsidRDefault="002B7923" w:rsidP="001F0DDE">
      <w:pPr>
        <w:jc w:val="both"/>
        <w:rPr>
          <w:lang w:val="sk-SK"/>
        </w:rPr>
      </w:pPr>
    </w:p>
    <w:p w14:paraId="08E0D873" w14:textId="4B1F820D" w:rsidR="002B7923" w:rsidRPr="00DC55F0" w:rsidRDefault="002B7923" w:rsidP="001F0DDE">
      <w:pPr>
        <w:jc w:val="both"/>
        <w:rPr>
          <w:color w:val="000000"/>
          <w:lang w:val="sk-SK"/>
        </w:rPr>
      </w:pPr>
      <w:r w:rsidRPr="00DC55F0">
        <w:rPr>
          <w:b/>
          <w:color w:val="000000"/>
          <w:lang w:val="sk-SK"/>
        </w:rPr>
        <w:t>ZNEŠKODNENIE OBALOV A</w:t>
      </w:r>
      <w:r>
        <w:rPr>
          <w:b/>
          <w:color w:val="000000"/>
          <w:lang w:val="sk-SK"/>
        </w:rPr>
        <w:t> </w:t>
      </w:r>
      <w:r w:rsidRPr="00DC55F0">
        <w:rPr>
          <w:b/>
          <w:color w:val="000000"/>
          <w:lang w:val="sk-SK"/>
        </w:rPr>
        <w:t>ZVYŠKOV</w:t>
      </w:r>
    </w:p>
    <w:p w14:paraId="34DC684E" w14:textId="355BC4A4" w:rsidR="002B7923" w:rsidRDefault="002B7923" w:rsidP="00FD3AF3">
      <w:pPr>
        <w:pStyle w:val="Zkladntext3"/>
        <w:spacing w:after="0"/>
        <w:jc w:val="both"/>
        <w:rPr>
          <w:sz w:val="24"/>
          <w:lang w:val="sk-SK"/>
        </w:rPr>
      </w:pPr>
      <w:r>
        <w:rPr>
          <w:sz w:val="24"/>
          <w:lang w:val="sk-SK"/>
        </w:rPr>
        <w:t xml:space="preserve">Nepoužité zvyšky prípravku v pôvodnom obale, prázdne obaly (3× vypláchnuté vodou) a vrchný obal (škatuľku) zneškodnite ako nebezpečný odpad uložením do vyhradených kontajnerov určených na tento účel obecným, alebo mestským úradom. Obaly od prípravku sa nesmú znovu používať na akékoľvek iné účely! </w:t>
      </w:r>
    </w:p>
    <w:p w14:paraId="069A387A" w14:textId="7265CEDF" w:rsidR="002B7923" w:rsidRDefault="002B7923" w:rsidP="00112A19">
      <w:pPr>
        <w:pStyle w:val="Zkladntext3"/>
        <w:spacing w:after="0"/>
        <w:jc w:val="both"/>
        <w:rPr>
          <w:sz w:val="24"/>
          <w:lang w:val="sk-SK"/>
        </w:rPr>
      </w:pPr>
      <w:r>
        <w:rPr>
          <w:sz w:val="24"/>
          <w:lang w:val="sk-SK"/>
        </w:rPr>
        <w:t>Oplachové vody použite na prípravu postrekovej kvapaliny. Zvyšky postrekovej kvapaliny po zriedení vystriekajte na ošetrenom pozemku, nesmú však zasiahnuť zdroje podzemných ani recipienty povrchových vôd.</w:t>
      </w:r>
    </w:p>
    <w:p w14:paraId="46BE2C3C" w14:textId="77777777" w:rsidR="0085459D" w:rsidRDefault="0085459D" w:rsidP="00112A19">
      <w:pPr>
        <w:pStyle w:val="Zkladntext3"/>
        <w:spacing w:after="0"/>
        <w:jc w:val="both"/>
        <w:rPr>
          <w:b/>
          <w:lang w:val="sk-SK"/>
        </w:rPr>
      </w:pPr>
    </w:p>
    <w:p w14:paraId="65756660" w14:textId="77777777" w:rsidR="002B7923" w:rsidRPr="00632E61" w:rsidRDefault="002B7923" w:rsidP="00F13A3E">
      <w:pPr>
        <w:jc w:val="both"/>
        <w:outlineLvl w:val="0"/>
        <w:rPr>
          <w:b/>
          <w:lang w:val="sk-SK"/>
        </w:rPr>
      </w:pPr>
      <w:r w:rsidRPr="00632E61">
        <w:rPr>
          <w:b/>
          <w:lang w:val="sk-SK"/>
        </w:rPr>
        <w:t>Upozornenie:</w:t>
      </w:r>
    </w:p>
    <w:p w14:paraId="63E56AB5" w14:textId="77777777" w:rsidR="002B7923" w:rsidRPr="00632E61" w:rsidRDefault="002B7923" w:rsidP="00D73E48">
      <w:pPr>
        <w:jc w:val="both"/>
        <w:rPr>
          <w:lang w:val="sk-SK"/>
        </w:rPr>
      </w:pPr>
      <w:r w:rsidRPr="00632E61">
        <w:rPr>
          <w:lang w:val="sk-SK"/>
        </w:rPr>
        <w:t xml:space="preserve">Výrobca nezodpovedá za škody vzniknuté na základe neodborného, predpisom nezodpovedajúceho skladovania a použitia prípravku. </w:t>
      </w:r>
    </w:p>
    <w:p w14:paraId="733B88ED" w14:textId="77777777" w:rsidR="002B7923" w:rsidRPr="00632E61" w:rsidRDefault="002B7923">
      <w:pPr>
        <w:jc w:val="both"/>
        <w:rPr>
          <w:b/>
          <w:lang w:val="sk-SK"/>
        </w:rPr>
      </w:pPr>
      <w:r w:rsidRPr="00632E61">
        <w:rPr>
          <w:lang w:val="sk-SK"/>
        </w:rPr>
        <w:t>Prípravok používajte len v súlade s platným „Zoznamom autorizovaných prípravkov na ochranu rastlín a prípravkov na ochranu rastlín povolených na paralelný obchod“.</w:t>
      </w:r>
    </w:p>
    <w:p w14:paraId="4E00F0DF" w14:textId="77777777" w:rsidR="002B7923" w:rsidRPr="00632E61" w:rsidRDefault="002B7923" w:rsidP="001F0DDE">
      <w:pPr>
        <w:jc w:val="both"/>
        <w:outlineLvl w:val="0"/>
        <w:rPr>
          <w:lang w:val="sk-SK"/>
        </w:rPr>
      </w:pPr>
    </w:p>
    <w:p w14:paraId="15256FC2" w14:textId="77777777" w:rsidR="002B7923" w:rsidRPr="00632E61" w:rsidRDefault="002B7923" w:rsidP="001F0DDE">
      <w:pPr>
        <w:jc w:val="both"/>
        <w:rPr>
          <w:lang w:val="sk-SK"/>
        </w:rPr>
      </w:pPr>
    </w:p>
    <w:sectPr w:rsidR="002B7923" w:rsidRPr="00632E61" w:rsidSect="00B01D20">
      <w:headerReference w:type="default" r:id="rId9"/>
      <w:footerReference w:type="default" r:id="rId10"/>
      <w:pgSz w:w="11907" w:h="16840"/>
      <w:pgMar w:top="1417" w:right="1134" w:bottom="1417" w:left="1134" w:header="709" w:footer="709"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CBC1" w16cex:dateUtc="2020-10-15T11:23:00Z"/>
  <w16cex:commentExtensible w16cex:durableId="2332E22B" w16cex:dateUtc="2020-10-15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3EE952" w16cid:durableId="2332CA8E"/>
  <w16cid:commentId w16cid:paraId="13BA47EE" w16cid:durableId="2332CBC1"/>
  <w16cid:commentId w16cid:paraId="38C69E2D" w16cid:durableId="2332E22B"/>
  <w16cid:commentId w16cid:paraId="0914D0AA" w16cid:durableId="2332CA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49FC6" w14:textId="77777777" w:rsidR="008702D8" w:rsidRDefault="008702D8">
      <w:r>
        <w:separator/>
      </w:r>
    </w:p>
  </w:endnote>
  <w:endnote w:type="continuationSeparator" w:id="0">
    <w:p w14:paraId="5D1C5DF6" w14:textId="77777777" w:rsidR="008702D8" w:rsidRDefault="0087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E3A1A" w14:textId="1328EDFD" w:rsidR="002D5E37" w:rsidRPr="00D57F2E" w:rsidRDefault="002B7923" w:rsidP="002D5E37">
    <w:pPr>
      <w:rPr>
        <w:sz w:val="20"/>
        <w:szCs w:val="20"/>
        <w:lang w:val="sk-SK"/>
      </w:rPr>
    </w:pPr>
    <w:r>
      <w:rPr>
        <w:sz w:val="20"/>
        <w:szCs w:val="20"/>
        <w:lang w:val="sk-SK"/>
      </w:rPr>
      <w:t>ICZ/</w:t>
    </w:r>
    <w:r w:rsidR="009A2D17">
      <w:rPr>
        <w:sz w:val="20"/>
        <w:szCs w:val="20"/>
        <w:lang w:val="sk-SK"/>
      </w:rPr>
      <w:t>2023/13746/</w:t>
    </w:r>
    <w:proofErr w:type="spellStart"/>
    <w:r w:rsidR="009A2D17">
      <w:rPr>
        <w:sz w:val="20"/>
        <w:szCs w:val="20"/>
        <w:lang w:val="sk-SK"/>
      </w:rPr>
      <w:t>ce</w:t>
    </w:r>
    <w:proofErr w:type="spellEnd"/>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r>
    <w:r>
      <w:rPr>
        <w:sz w:val="20"/>
        <w:szCs w:val="20"/>
        <w:lang w:val="sk-SK"/>
      </w:rPr>
      <w:tab/>
    </w:r>
    <w:r w:rsidRPr="0013467D">
      <w:rPr>
        <w:sz w:val="20"/>
        <w:szCs w:val="20"/>
        <w:lang w:val="sk-SK"/>
      </w:rPr>
      <w:t xml:space="preserve">Strana </w:t>
    </w:r>
    <w:r w:rsidRPr="0013467D">
      <w:rPr>
        <w:b/>
        <w:sz w:val="20"/>
        <w:szCs w:val="20"/>
        <w:lang w:val="sk-SK"/>
      </w:rPr>
      <w:fldChar w:fldCharType="begin"/>
    </w:r>
    <w:r w:rsidRPr="0013467D">
      <w:rPr>
        <w:b/>
        <w:sz w:val="20"/>
        <w:szCs w:val="20"/>
        <w:lang w:val="sk-SK"/>
      </w:rPr>
      <w:instrText>PAGE  \* Arabic  \* MERGEFORMAT</w:instrText>
    </w:r>
    <w:r w:rsidRPr="0013467D">
      <w:rPr>
        <w:b/>
        <w:sz w:val="20"/>
        <w:szCs w:val="20"/>
        <w:lang w:val="sk-SK"/>
      </w:rPr>
      <w:fldChar w:fldCharType="separate"/>
    </w:r>
    <w:r w:rsidR="009A2D17">
      <w:rPr>
        <w:b/>
        <w:noProof/>
        <w:sz w:val="20"/>
        <w:szCs w:val="20"/>
        <w:lang w:val="sk-SK"/>
      </w:rPr>
      <w:t>6</w:t>
    </w:r>
    <w:r w:rsidRPr="0013467D">
      <w:rPr>
        <w:b/>
        <w:sz w:val="20"/>
        <w:szCs w:val="20"/>
        <w:lang w:val="sk-SK"/>
      </w:rPr>
      <w:fldChar w:fldCharType="end"/>
    </w:r>
    <w:r w:rsidRPr="0013467D">
      <w:rPr>
        <w:sz w:val="20"/>
        <w:szCs w:val="20"/>
        <w:lang w:val="sk-SK"/>
      </w:rPr>
      <w:t xml:space="preserve"> z </w:t>
    </w:r>
    <w:r w:rsidRPr="0013467D">
      <w:rPr>
        <w:b/>
        <w:sz w:val="20"/>
        <w:szCs w:val="20"/>
        <w:lang w:val="sk-SK"/>
      </w:rPr>
      <w:fldChar w:fldCharType="begin"/>
    </w:r>
    <w:r w:rsidRPr="0013467D">
      <w:rPr>
        <w:b/>
        <w:sz w:val="20"/>
        <w:szCs w:val="20"/>
        <w:lang w:val="sk-SK"/>
      </w:rPr>
      <w:instrText>NUMPAGES  \* Arabic  \* MERGEFORMAT</w:instrText>
    </w:r>
    <w:r w:rsidRPr="0013467D">
      <w:rPr>
        <w:b/>
        <w:sz w:val="20"/>
        <w:szCs w:val="20"/>
        <w:lang w:val="sk-SK"/>
      </w:rPr>
      <w:fldChar w:fldCharType="separate"/>
    </w:r>
    <w:r w:rsidR="009A2D17">
      <w:rPr>
        <w:b/>
        <w:noProof/>
        <w:sz w:val="20"/>
        <w:szCs w:val="20"/>
        <w:lang w:val="sk-SK"/>
      </w:rPr>
      <w:t>6</w:t>
    </w:r>
    <w:r w:rsidRPr="0013467D">
      <w:rPr>
        <w:b/>
        <w:sz w:val="20"/>
        <w:szCs w:val="20"/>
        <w:lang w:val="sk-SK"/>
      </w:rPr>
      <w:fldChar w:fldCharType="end"/>
    </w:r>
  </w:p>
  <w:p w14:paraId="58C7FB2B" w14:textId="77777777" w:rsidR="002D5E37" w:rsidRPr="002D5E37" w:rsidRDefault="008702D8" w:rsidP="002D5E3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BA779" w14:textId="77777777" w:rsidR="008702D8" w:rsidRDefault="008702D8">
      <w:r>
        <w:separator/>
      </w:r>
    </w:p>
  </w:footnote>
  <w:footnote w:type="continuationSeparator" w:id="0">
    <w:p w14:paraId="5B5C9C4B" w14:textId="77777777" w:rsidR="008702D8" w:rsidRDefault="00870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C121" w14:textId="48EDFD4D" w:rsidR="002D5E37" w:rsidRPr="00361797" w:rsidRDefault="002B7923" w:rsidP="002D5E37">
    <w:pPr>
      <w:pStyle w:val="Hlavika"/>
      <w:jc w:val="right"/>
      <w:rPr>
        <w:sz w:val="20"/>
        <w:szCs w:val="20"/>
      </w:rPr>
    </w:pPr>
    <w:r w:rsidRPr="00361797">
      <w:rPr>
        <w:sz w:val="20"/>
        <w:szCs w:val="20"/>
      </w:rPr>
      <w:t>E</w:t>
    </w:r>
    <w:r w:rsidR="003F7C20">
      <w:rPr>
        <w:sz w:val="20"/>
        <w:szCs w:val="20"/>
      </w:rPr>
      <w:t xml:space="preserve">tiketa schválená: </w:t>
    </w:r>
    <w:proofErr w:type="gramStart"/>
    <w:r w:rsidR="009A2D17">
      <w:rPr>
        <w:sz w:val="20"/>
        <w:szCs w:val="20"/>
      </w:rPr>
      <w:t>10.08.2023</w:t>
    </w:r>
    <w:proofErr w:type="gramEnd"/>
  </w:p>
  <w:p w14:paraId="73B0E42E" w14:textId="77777777" w:rsidR="00FC5094" w:rsidRPr="00D30396" w:rsidRDefault="008702D8" w:rsidP="00D57F2E">
    <w:pPr>
      <w:pStyle w:val="Hlavika"/>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923"/>
    <w:rsid w:val="00021F87"/>
    <w:rsid w:val="000961A1"/>
    <w:rsid w:val="000A545A"/>
    <w:rsid w:val="000E7877"/>
    <w:rsid w:val="00112A19"/>
    <w:rsid w:val="001B7A55"/>
    <w:rsid w:val="001D12AD"/>
    <w:rsid w:val="00200F71"/>
    <w:rsid w:val="00211E11"/>
    <w:rsid w:val="002B7923"/>
    <w:rsid w:val="002D5BE9"/>
    <w:rsid w:val="002F5792"/>
    <w:rsid w:val="00333373"/>
    <w:rsid w:val="00355B6D"/>
    <w:rsid w:val="00360635"/>
    <w:rsid w:val="0039729A"/>
    <w:rsid w:val="003D0D58"/>
    <w:rsid w:val="003D1348"/>
    <w:rsid w:val="003E2905"/>
    <w:rsid w:val="003F7C20"/>
    <w:rsid w:val="004571FF"/>
    <w:rsid w:val="00482833"/>
    <w:rsid w:val="004E0ADC"/>
    <w:rsid w:val="00607B06"/>
    <w:rsid w:val="006328DA"/>
    <w:rsid w:val="00635430"/>
    <w:rsid w:val="0067017A"/>
    <w:rsid w:val="006D6DE3"/>
    <w:rsid w:val="0075141E"/>
    <w:rsid w:val="00776523"/>
    <w:rsid w:val="007B19FD"/>
    <w:rsid w:val="007D5344"/>
    <w:rsid w:val="008316D0"/>
    <w:rsid w:val="0085459D"/>
    <w:rsid w:val="008702D8"/>
    <w:rsid w:val="00870737"/>
    <w:rsid w:val="00874E87"/>
    <w:rsid w:val="00886657"/>
    <w:rsid w:val="00933A58"/>
    <w:rsid w:val="00933B9F"/>
    <w:rsid w:val="00960044"/>
    <w:rsid w:val="009864B1"/>
    <w:rsid w:val="009A2D17"/>
    <w:rsid w:val="009B46E0"/>
    <w:rsid w:val="00A15B65"/>
    <w:rsid w:val="00AA34EE"/>
    <w:rsid w:val="00B03882"/>
    <w:rsid w:val="00B074F4"/>
    <w:rsid w:val="00B2283F"/>
    <w:rsid w:val="00B44B09"/>
    <w:rsid w:val="00B83C6E"/>
    <w:rsid w:val="00BD6878"/>
    <w:rsid w:val="00C11646"/>
    <w:rsid w:val="00C33E5E"/>
    <w:rsid w:val="00C51DB4"/>
    <w:rsid w:val="00C66E2F"/>
    <w:rsid w:val="00C83160"/>
    <w:rsid w:val="00C9404E"/>
    <w:rsid w:val="00CC7B83"/>
    <w:rsid w:val="00CE3198"/>
    <w:rsid w:val="00D05790"/>
    <w:rsid w:val="00D46450"/>
    <w:rsid w:val="00D73E48"/>
    <w:rsid w:val="00D82B39"/>
    <w:rsid w:val="00D929BC"/>
    <w:rsid w:val="00DF5EE4"/>
    <w:rsid w:val="00DF7587"/>
    <w:rsid w:val="00E20C4D"/>
    <w:rsid w:val="00E367CE"/>
    <w:rsid w:val="00E44330"/>
    <w:rsid w:val="00E50D3A"/>
    <w:rsid w:val="00E63407"/>
    <w:rsid w:val="00E94083"/>
    <w:rsid w:val="00EB3913"/>
    <w:rsid w:val="00F13A3E"/>
    <w:rsid w:val="00F150FF"/>
    <w:rsid w:val="00F8201A"/>
    <w:rsid w:val="00F96CDC"/>
    <w:rsid w:val="00FD10E2"/>
    <w:rsid w:val="00FD3A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19720C"/>
  <w15:docId w15:val="{8CDD5E98-2D9C-4799-B11A-401D7A49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7923"/>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y"/>
    <w:next w:val="Normlny"/>
    <w:link w:val="Nadpis1Char"/>
    <w:uiPriority w:val="99"/>
    <w:qFormat/>
    <w:rsid w:val="002B7923"/>
    <w:pPr>
      <w:keepNext/>
      <w:outlineLvl w:val="0"/>
    </w:pPr>
    <w:rPr>
      <w:rFonts w:ascii="Arial Narrow" w:hAnsi="Arial Narrow"/>
      <w:b/>
      <w:bCs/>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B7923"/>
    <w:rPr>
      <w:rFonts w:ascii="Arial Narrow" w:eastAsia="Times New Roman" w:hAnsi="Arial Narrow" w:cs="Times New Roman"/>
      <w:b/>
      <w:bCs/>
      <w:sz w:val="28"/>
      <w:szCs w:val="24"/>
      <w:lang w:val="cs-CZ" w:eastAsia="cs-CZ"/>
    </w:rPr>
  </w:style>
  <w:style w:type="paragraph" w:styleId="Zkladntext">
    <w:name w:val="Body Text"/>
    <w:basedOn w:val="Normlny"/>
    <w:link w:val="ZkladntextChar"/>
    <w:uiPriority w:val="99"/>
    <w:rsid w:val="002B7923"/>
    <w:pPr>
      <w:jc w:val="both"/>
    </w:pPr>
    <w:rPr>
      <w:color w:val="FF0000"/>
    </w:rPr>
  </w:style>
  <w:style w:type="character" w:customStyle="1" w:styleId="ZkladntextChar">
    <w:name w:val="Základný text Char"/>
    <w:basedOn w:val="Predvolenpsmoodseku"/>
    <w:link w:val="Zkladntext"/>
    <w:uiPriority w:val="99"/>
    <w:rsid w:val="002B7923"/>
    <w:rPr>
      <w:rFonts w:ascii="Times New Roman" w:eastAsia="Times New Roman" w:hAnsi="Times New Roman" w:cs="Times New Roman"/>
      <w:color w:val="FF0000"/>
      <w:sz w:val="24"/>
      <w:szCs w:val="24"/>
      <w:lang w:val="cs-CZ" w:eastAsia="cs-CZ"/>
    </w:rPr>
  </w:style>
  <w:style w:type="paragraph" w:styleId="Zkladntext2">
    <w:name w:val="Body Text 2"/>
    <w:basedOn w:val="Normlny"/>
    <w:link w:val="Zkladntext2Char"/>
    <w:uiPriority w:val="99"/>
    <w:rsid w:val="002B7923"/>
    <w:pPr>
      <w:jc w:val="both"/>
    </w:pPr>
    <w:rPr>
      <w:lang w:val="sk-SK"/>
    </w:rPr>
  </w:style>
  <w:style w:type="character" w:customStyle="1" w:styleId="Zkladntext2Char">
    <w:name w:val="Základný text 2 Char"/>
    <w:basedOn w:val="Predvolenpsmoodseku"/>
    <w:link w:val="Zkladntext2"/>
    <w:uiPriority w:val="99"/>
    <w:rsid w:val="002B7923"/>
    <w:rPr>
      <w:rFonts w:ascii="Times New Roman" w:eastAsia="Times New Roman" w:hAnsi="Times New Roman" w:cs="Times New Roman"/>
      <w:sz w:val="24"/>
      <w:szCs w:val="24"/>
      <w:lang w:eastAsia="cs-CZ"/>
    </w:rPr>
  </w:style>
  <w:style w:type="paragraph" w:styleId="Hlavika">
    <w:name w:val="header"/>
    <w:basedOn w:val="Normlny"/>
    <w:link w:val="HlavikaChar"/>
    <w:uiPriority w:val="99"/>
    <w:rsid w:val="002B7923"/>
    <w:pPr>
      <w:tabs>
        <w:tab w:val="center" w:pos="4536"/>
        <w:tab w:val="right" w:pos="9072"/>
      </w:tabs>
    </w:pPr>
  </w:style>
  <w:style w:type="character" w:customStyle="1" w:styleId="HlavikaChar">
    <w:name w:val="Hlavička Char"/>
    <w:basedOn w:val="Predvolenpsmoodseku"/>
    <w:link w:val="Hlavika"/>
    <w:uiPriority w:val="99"/>
    <w:rsid w:val="002B7923"/>
    <w:rPr>
      <w:rFonts w:ascii="Times New Roman" w:eastAsia="Times New Roman" w:hAnsi="Times New Roman" w:cs="Times New Roman"/>
      <w:sz w:val="24"/>
      <w:szCs w:val="24"/>
      <w:lang w:val="cs-CZ" w:eastAsia="cs-CZ"/>
    </w:rPr>
  </w:style>
  <w:style w:type="paragraph" w:styleId="Pta">
    <w:name w:val="footer"/>
    <w:basedOn w:val="Normlny"/>
    <w:link w:val="PtaChar"/>
    <w:uiPriority w:val="99"/>
    <w:rsid w:val="002B7923"/>
    <w:pPr>
      <w:tabs>
        <w:tab w:val="center" w:pos="4536"/>
        <w:tab w:val="right" w:pos="9072"/>
      </w:tabs>
    </w:pPr>
  </w:style>
  <w:style w:type="character" w:customStyle="1" w:styleId="PtaChar">
    <w:name w:val="Päta Char"/>
    <w:basedOn w:val="Predvolenpsmoodseku"/>
    <w:link w:val="Pta"/>
    <w:uiPriority w:val="99"/>
    <w:rsid w:val="002B7923"/>
    <w:rPr>
      <w:rFonts w:ascii="Times New Roman" w:eastAsia="Times New Roman" w:hAnsi="Times New Roman" w:cs="Times New Roman"/>
      <w:sz w:val="24"/>
      <w:szCs w:val="24"/>
      <w:lang w:val="cs-CZ" w:eastAsia="cs-CZ"/>
    </w:rPr>
  </w:style>
  <w:style w:type="paragraph" w:styleId="Normlnywebov">
    <w:name w:val="Normal (Web)"/>
    <w:basedOn w:val="Normlny"/>
    <w:rsid w:val="002B7923"/>
    <w:pPr>
      <w:spacing w:before="100" w:beforeAutospacing="1" w:after="100" w:afterAutospacing="1"/>
    </w:pPr>
    <w:rPr>
      <w:lang w:val="sk-SK" w:eastAsia="sk-SK"/>
    </w:rPr>
  </w:style>
  <w:style w:type="paragraph" w:customStyle="1" w:styleId="odrazka">
    <w:name w:val="odrazka"/>
    <w:basedOn w:val="Normlny"/>
    <w:uiPriority w:val="99"/>
    <w:rsid w:val="002B7923"/>
    <w:pPr>
      <w:ind w:left="1004" w:hanging="284"/>
      <w:jc w:val="both"/>
    </w:pPr>
    <w:rPr>
      <w:szCs w:val="20"/>
      <w:lang w:eastAsia="en-US"/>
    </w:rPr>
  </w:style>
  <w:style w:type="paragraph" w:styleId="Zkladntext3">
    <w:name w:val="Body Text 3"/>
    <w:basedOn w:val="Normlny"/>
    <w:link w:val="Zkladntext3Char"/>
    <w:uiPriority w:val="99"/>
    <w:semiHidden/>
    <w:unhideWhenUsed/>
    <w:rsid w:val="002B7923"/>
    <w:pPr>
      <w:spacing w:after="120"/>
    </w:pPr>
    <w:rPr>
      <w:sz w:val="16"/>
      <w:szCs w:val="16"/>
    </w:rPr>
  </w:style>
  <w:style w:type="character" w:customStyle="1" w:styleId="Zkladntext3Char">
    <w:name w:val="Základný text 3 Char"/>
    <w:basedOn w:val="Predvolenpsmoodseku"/>
    <w:link w:val="Zkladntext3"/>
    <w:uiPriority w:val="99"/>
    <w:semiHidden/>
    <w:rsid w:val="002B7923"/>
    <w:rPr>
      <w:rFonts w:ascii="Times New Roman" w:eastAsia="Times New Roman" w:hAnsi="Times New Roman" w:cs="Times New Roman"/>
      <w:sz w:val="16"/>
      <w:szCs w:val="16"/>
      <w:lang w:val="cs-CZ" w:eastAsia="cs-CZ"/>
    </w:rPr>
  </w:style>
  <w:style w:type="paragraph" w:styleId="Textbubliny">
    <w:name w:val="Balloon Text"/>
    <w:basedOn w:val="Normlny"/>
    <w:link w:val="TextbublinyChar"/>
    <w:uiPriority w:val="99"/>
    <w:semiHidden/>
    <w:unhideWhenUsed/>
    <w:rsid w:val="004571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FF"/>
    <w:rPr>
      <w:rFonts w:ascii="Segoe UI" w:eastAsia="Times New Roman" w:hAnsi="Segoe UI" w:cs="Segoe UI"/>
      <w:sz w:val="18"/>
      <w:szCs w:val="18"/>
      <w:lang w:val="cs-CZ" w:eastAsia="cs-CZ"/>
    </w:rPr>
  </w:style>
  <w:style w:type="character" w:styleId="Odkaznakomentr">
    <w:name w:val="annotation reference"/>
    <w:basedOn w:val="Predvolenpsmoodseku"/>
    <w:uiPriority w:val="99"/>
    <w:semiHidden/>
    <w:unhideWhenUsed/>
    <w:rsid w:val="00CE3198"/>
    <w:rPr>
      <w:sz w:val="16"/>
      <w:szCs w:val="16"/>
    </w:rPr>
  </w:style>
  <w:style w:type="paragraph" w:styleId="Textkomentra">
    <w:name w:val="annotation text"/>
    <w:basedOn w:val="Normlny"/>
    <w:link w:val="TextkomentraChar"/>
    <w:uiPriority w:val="99"/>
    <w:semiHidden/>
    <w:unhideWhenUsed/>
    <w:rsid w:val="00CE3198"/>
    <w:rPr>
      <w:sz w:val="20"/>
      <w:szCs w:val="20"/>
    </w:rPr>
  </w:style>
  <w:style w:type="character" w:customStyle="1" w:styleId="TextkomentraChar">
    <w:name w:val="Text komentára Char"/>
    <w:basedOn w:val="Predvolenpsmoodseku"/>
    <w:link w:val="Textkomentra"/>
    <w:uiPriority w:val="99"/>
    <w:semiHidden/>
    <w:rsid w:val="00CE3198"/>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CE3198"/>
    <w:rPr>
      <w:b/>
      <w:bCs/>
    </w:rPr>
  </w:style>
  <w:style w:type="character" w:customStyle="1" w:styleId="PredmetkomentraChar">
    <w:name w:val="Predmet komentára Char"/>
    <w:basedOn w:val="TextkomentraChar"/>
    <w:link w:val="Predmetkomentra"/>
    <w:uiPriority w:val="99"/>
    <w:semiHidden/>
    <w:rsid w:val="00CE3198"/>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2077</Words>
  <Characters>11845</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Vavrík David Ing.</dc:creator>
  <cp:lastModifiedBy>Černajová Lucia Ing.</cp:lastModifiedBy>
  <cp:revision>10</cp:revision>
  <cp:lastPrinted>2020-10-14T07:30:00Z</cp:lastPrinted>
  <dcterms:created xsi:type="dcterms:W3CDTF">2022-03-22T08:29:00Z</dcterms:created>
  <dcterms:modified xsi:type="dcterms:W3CDTF">2023-08-10T06:41:00Z</dcterms:modified>
</cp:coreProperties>
</file>